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C47A0" w14:textId="1B705CFE" w:rsidR="008F0650" w:rsidRDefault="008F0650" w:rsidP="008F0650">
      <w:pPr>
        <w:ind w:left="0" w:firstLine="0"/>
        <w:jc w:val="center"/>
        <w:rPr>
          <w:rFonts w:cs="Times New Roman"/>
          <w:b/>
          <w:sz w:val="24"/>
          <w:szCs w:val="24"/>
        </w:rPr>
      </w:pPr>
      <w:r w:rsidRPr="008F0650">
        <w:rPr>
          <w:rFonts w:cs="Times New Roman"/>
          <w:b/>
          <w:sz w:val="24"/>
          <w:szCs w:val="24"/>
        </w:rPr>
        <w:t>Pendampingan Usaha Pada Perempuan Pra-Sejahtera Nasabah BTPN Syariah Dalam Mengembangkan UMKM Di Kecamatan Sumbergempol</w:t>
      </w:r>
    </w:p>
    <w:p w14:paraId="729CC79E" w14:textId="77777777" w:rsidR="008F0650" w:rsidRPr="008F0650" w:rsidRDefault="008F0650" w:rsidP="008F0650">
      <w:pPr>
        <w:ind w:left="0" w:firstLine="0"/>
        <w:jc w:val="center"/>
        <w:rPr>
          <w:rFonts w:cs="Times New Roman"/>
          <w:b/>
          <w:sz w:val="24"/>
          <w:szCs w:val="24"/>
        </w:rPr>
      </w:pPr>
    </w:p>
    <w:p w14:paraId="7C148E7A" w14:textId="3F850CD0" w:rsidR="008F0650" w:rsidRPr="008F0650" w:rsidRDefault="008F0650" w:rsidP="008F0650">
      <w:pPr>
        <w:ind w:left="0" w:firstLine="0"/>
        <w:jc w:val="center"/>
        <w:rPr>
          <w:rFonts w:cs="Times New Roman"/>
          <w:b/>
          <w:sz w:val="24"/>
          <w:szCs w:val="24"/>
        </w:rPr>
      </w:pPr>
      <w:r w:rsidRPr="008F0650">
        <w:rPr>
          <w:rFonts w:cs="Times New Roman"/>
          <w:b/>
          <w:sz w:val="24"/>
          <w:szCs w:val="24"/>
        </w:rPr>
        <w:t>Business Assistance For Pre-Prosperous Women BTPN Syariah Customers In Developing MSMES In Sumbergempol District</w:t>
      </w:r>
    </w:p>
    <w:p w14:paraId="3BAAD7DB" w14:textId="39E7F355" w:rsidR="008F0650" w:rsidRPr="008F0650" w:rsidRDefault="008F0650" w:rsidP="008F0650">
      <w:pPr>
        <w:jc w:val="center"/>
        <w:rPr>
          <w:rFonts w:cs="Times New Roman"/>
          <w:b/>
          <w:sz w:val="24"/>
          <w:szCs w:val="24"/>
        </w:rPr>
      </w:pPr>
    </w:p>
    <w:p w14:paraId="2427B803" w14:textId="77777777" w:rsidR="008F0650" w:rsidRPr="008F0650" w:rsidRDefault="008F0650" w:rsidP="008F0650">
      <w:pPr>
        <w:ind w:left="0" w:firstLine="0"/>
        <w:jc w:val="center"/>
        <w:rPr>
          <w:rFonts w:cs="Times New Roman"/>
          <w:b/>
          <w:sz w:val="24"/>
          <w:szCs w:val="24"/>
          <w:vertAlign w:val="superscript"/>
        </w:rPr>
      </w:pPr>
      <w:r w:rsidRPr="008F0650">
        <w:rPr>
          <w:rFonts w:cs="Times New Roman"/>
          <w:b/>
          <w:sz w:val="24"/>
          <w:szCs w:val="24"/>
        </w:rPr>
        <w:t>Aprilia Rahmasari</w:t>
      </w:r>
      <w:r w:rsidRPr="008F0650">
        <w:rPr>
          <w:rFonts w:cs="Times New Roman"/>
          <w:b/>
          <w:sz w:val="24"/>
          <w:szCs w:val="24"/>
          <w:vertAlign w:val="superscript"/>
        </w:rPr>
        <w:t>1</w:t>
      </w:r>
      <w:r w:rsidRPr="008F0650">
        <w:rPr>
          <w:rFonts w:cs="Times New Roman"/>
          <w:b/>
          <w:sz w:val="24"/>
          <w:szCs w:val="24"/>
        </w:rPr>
        <w:t>, Arief Bachtiar</w:t>
      </w:r>
      <w:r w:rsidRPr="008F0650">
        <w:rPr>
          <w:rFonts w:cs="Times New Roman"/>
          <w:b/>
          <w:sz w:val="24"/>
          <w:szCs w:val="24"/>
          <w:vertAlign w:val="superscript"/>
        </w:rPr>
        <w:t>2</w:t>
      </w:r>
      <w:r w:rsidRPr="008F0650">
        <w:rPr>
          <w:rFonts w:cs="Times New Roman"/>
          <w:b/>
          <w:sz w:val="24"/>
          <w:szCs w:val="24"/>
        </w:rPr>
        <w:t>, Kiki Asmara</w:t>
      </w:r>
      <w:r w:rsidRPr="008F0650">
        <w:rPr>
          <w:rFonts w:cs="Times New Roman"/>
          <w:b/>
          <w:sz w:val="24"/>
          <w:szCs w:val="24"/>
          <w:vertAlign w:val="superscript"/>
        </w:rPr>
        <w:t>3</w:t>
      </w:r>
    </w:p>
    <w:p w14:paraId="155FDDD3" w14:textId="77777777" w:rsidR="008F0650" w:rsidRPr="008F0650" w:rsidRDefault="008F0650" w:rsidP="008F0650">
      <w:pPr>
        <w:ind w:left="0" w:firstLine="0"/>
        <w:jc w:val="center"/>
        <w:rPr>
          <w:rFonts w:cs="Times New Roman"/>
          <w:b/>
          <w:sz w:val="24"/>
          <w:szCs w:val="24"/>
        </w:rPr>
      </w:pPr>
    </w:p>
    <w:p w14:paraId="22CB218F" w14:textId="77777777" w:rsidR="008F0650" w:rsidRPr="008F0650" w:rsidRDefault="008F0650" w:rsidP="008F0650">
      <w:pPr>
        <w:ind w:left="0" w:firstLine="0"/>
        <w:jc w:val="center"/>
        <w:rPr>
          <w:rFonts w:cs="Times New Roman"/>
          <w:sz w:val="24"/>
          <w:szCs w:val="24"/>
        </w:rPr>
      </w:pPr>
      <w:r w:rsidRPr="008F0650">
        <w:rPr>
          <w:rFonts w:cs="Times New Roman"/>
          <w:sz w:val="24"/>
          <w:szCs w:val="24"/>
        </w:rPr>
        <w:t>Program Studi Ekonomi Pembangunan, Fakultas Ekonomi dan Bisnis</w:t>
      </w:r>
    </w:p>
    <w:p w14:paraId="47EF194B" w14:textId="65D335F3" w:rsidR="00E56E74" w:rsidRPr="008F0650" w:rsidRDefault="008F0650" w:rsidP="008F0650">
      <w:pPr>
        <w:ind w:left="0" w:firstLine="0"/>
        <w:jc w:val="center"/>
        <w:rPr>
          <w:rFonts w:cs="Times New Roman"/>
          <w:sz w:val="24"/>
          <w:szCs w:val="24"/>
        </w:rPr>
      </w:pPr>
      <w:r w:rsidRPr="008F0650">
        <w:rPr>
          <w:rFonts w:cs="Times New Roman"/>
          <w:sz w:val="24"/>
          <w:szCs w:val="24"/>
        </w:rPr>
        <w:t>Universitas Pembangunan Nasional “Veteran” Jawa Timur</w:t>
      </w:r>
    </w:p>
    <w:p w14:paraId="7F12DAAD" w14:textId="77777777" w:rsidR="008F0650" w:rsidRPr="00764C40" w:rsidRDefault="008F0650" w:rsidP="008F0650">
      <w:pPr>
        <w:ind w:left="0" w:firstLine="0"/>
        <w:rPr>
          <w:i/>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
        <w:gridCol w:w="1781"/>
        <w:gridCol w:w="5102"/>
      </w:tblGrid>
      <w:tr w:rsidR="003F7CBE" w14:paraId="28AB16A1" w14:textId="77777777" w:rsidTr="0060242D">
        <w:tc>
          <w:tcPr>
            <w:tcW w:w="2727" w:type="dxa"/>
            <w:gridSpan w:val="2"/>
          </w:tcPr>
          <w:p w14:paraId="3AAA4051" w14:textId="77777777" w:rsidR="003F7CBE" w:rsidRPr="008F0650" w:rsidRDefault="003F7CBE" w:rsidP="000419AE">
            <w:pPr>
              <w:ind w:left="0" w:firstLine="0"/>
              <w:jc w:val="left"/>
              <w:rPr>
                <w:sz w:val="18"/>
                <w:szCs w:val="18"/>
              </w:rPr>
            </w:pPr>
          </w:p>
        </w:tc>
        <w:tc>
          <w:tcPr>
            <w:tcW w:w="5102" w:type="dxa"/>
          </w:tcPr>
          <w:p w14:paraId="307236BF" w14:textId="77777777" w:rsidR="003F7CBE" w:rsidRPr="008F0650" w:rsidRDefault="003F7CBE" w:rsidP="000419AE">
            <w:pPr>
              <w:ind w:left="0" w:firstLine="0"/>
              <w:rPr>
                <w:b/>
                <w:sz w:val="18"/>
                <w:szCs w:val="18"/>
              </w:rPr>
            </w:pPr>
            <w:r w:rsidRPr="008F0650">
              <w:rPr>
                <w:b/>
                <w:sz w:val="18"/>
                <w:szCs w:val="18"/>
              </w:rPr>
              <w:t>Abstract</w:t>
            </w:r>
          </w:p>
        </w:tc>
      </w:tr>
      <w:tr w:rsidR="003F7CBE" w:rsidRPr="008F0650" w14:paraId="33802185" w14:textId="77777777" w:rsidTr="0060242D">
        <w:tc>
          <w:tcPr>
            <w:tcW w:w="946" w:type="dxa"/>
          </w:tcPr>
          <w:p w14:paraId="468FDEC7" w14:textId="77777777" w:rsidR="003F7CBE" w:rsidRPr="008F0650" w:rsidRDefault="003F7CBE" w:rsidP="000419AE">
            <w:pPr>
              <w:ind w:left="0" w:firstLine="0"/>
              <w:jc w:val="left"/>
              <w:rPr>
                <w:sz w:val="18"/>
                <w:szCs w:val="18"/>
              </w:rPr>
            </w:pPr>
            <w:r w:rsidRPr="008F0650">
              <w:rPr>
                <w:sz w:val="18"/>
                <w:szCs w:val="18"/>
              </w:rPr>
              <w:t>Received:</w:t>
            </w:r>
          </w:p>
          <w:p w14:paraId="18624C4A" w14:textId="77777777" w:rsidR="003F7CBE" w:rsidRPr="008F0650" w:rsidRDefault="003F7CBE" w:rsidP="000419AE">
            <w:pPr>
              <w:ind w:left="0" w:firstLine="0"/>
              <w:jc w:val="left"/>
              <w:rPr>
                <w:sz w:val="18"/>
                <w:szCs w:val="18"/>
              </w:rPr>
            </w:pPr>
            <w:r w:rsidRPr="008F0650">
              <w:rPr>
                <w:sz w:val="18"/>
                <w:szCs w:val="18"/>
              </w:rPr>
              <w:t>Revised:</w:t>
            </w:r>
          </w:p>
          <w:p w14:paraId="0E157E1D" w14:textId="77777777" w:rsidR="003F7CBE" w:rsidRPr="008F0650" w:rsidRDefault="003F7CBE" w:rsidP="000419AE">
            <w:pPr>
              <w:ind w:left="0" w:firstLine="0"/>
              <w:jc w:val="left"/>
              <w:rPr>
                <w:sz w:val="18"/>
                <w:szCs w:val="18"/>
              </w:rPr>
            </w:pPr>
            <w:r w:rsidRPr="008F0650">
              <w:rPr>
                <w:sz w:val="18"/>
                <w:szCs w:val="18"/>
              </w:rPr>
              <w:t>Accepted:</w:t>
            </w:r>
          </w:p>
        </w:tc>
        <w:tc>
          <w:tcPr>
            <w:tcW w:w="1781" w:type="dxa"/>
          </w:tcPr>
          <w:p w14:paraId="6993E018" w14:textId="55DADA7E" w:rsidR="003F7CBE" w:rsidRDefault="0060242D" w:rsidP="000419AE">
            <w:pPr>
              <w:ind w:left="0" w:firstLine="0"/>
              <w:jc w:val="left"/>
              <w:rPr>
                <w:sz w:val="18"/>
                <w:szCs w:val="18"/>
              </w:rPr>
            </w:pPr>
            <w:r>
              <w:rPr>
                <w:sz w:val="18"/>
                <w:szCs w:val="18"/>
              </w:rPr>
              <w:t>07 September 2024</w:t>
            </w:r>
          </w:p>
          <w:p w14:paraId="502E2F6F" w14:textId="10A1AE8D" w:rsidR="0060242D" w:rsidRDefault="0060242D" w:rsidP="000419AE">
            <w:pPr>
              <w:ind w:left="0" w:firstLine="0"/>
              <w:jc w:val="left"/>
              <w:rPr>
                <w:sz w:val="18"/>
                <w:szCs w:val="18"/>
              </w:rPr>
            </w:pPr>
            <w:r>
              <w:rPr>
                <w:sz w:val="18"/>
                <w:szCs w:val="18"/>
              </w:rPr>
              <w:t>16 September 2024</w:t>
            </w:r>
          </w:p>
          <w:p w14:paraId="3B511B31" w14:textId="48F00BF1" w:rsidR="0060242D" w:rsidRPr="008F0650" w:rsidRDefault="0060242D" w:rsidP="000419AE">
            <w:pPr>
              <w:ind w:left="0" w:firstLine="0"/>
              <w:jc w:val="left"/>
              <w:rPr>
                <w:sz w:val="18"/>
                <w:szCs w:val="18"/>
              </w:rPr>
            </w:pPr>
            <w:r>
              <w:rPr>
                <w:sz w:val="18"/>
                <w:szCs w:val="18"/>
              </w:rPr>
              <w:t>27 September 2024</w:t>
            </w:r>
          </w:p>
          <w:p w14:paraId="6908F672" w14:textId="77777777" w:rsidR="003F7CBE" w:rsidRPr="008F0650" w:rsidRDefault="003F7CBE" w:rsidP="000419AE">
            <w:pPr>
              <w:ind w:left="0" w:firstLine="0"/>
              <w:jc w:val="left"/>
              <w:rPr>
                <w:sz w:val="18"/>
                <w:szCs w:val="18"/>
              </w:rPr>
            </w:pPr>
          </w:p>
          <w:p w14:paraId="17E36BAD" w14:textId="77777777" w:rsidR="00E56E74" w:rsidRPr="008F0650" w:rsidRDefault="00E56E74" w:rsidP="000419AE">
            <w:pPr>
              <w:ind w:left="0" w:firstLine="0"/>
              <w:jc w:val="left"/>
              <w:rPr>
                <w:sz w:val="18"/>
                <w:szCs w:val="18"/>
              </w:rPr>
            </w:pPr>
          </w:p>
        </w:tc>
        <w:tc>
          <w:tcPr>
            <w:tcW w:w="5102" w:type="dxa"/>
          </w:tcPr>
          <w:p w14:paraId="0AA693C8" w14:textId="7EC87410" w:rsidR="003F7CBE" w:rsidRPr="008F0650" w:rsidRDefault="008F0650" w:rsidP="000419AE">
            <w:pPr>
              <w:ind w:left="0" w:firstLine="0"/>
              <w:rPr>
                <w:rFonts w:cs="Times New Roman"/>
                <w:i/>
                <w:iCs/>
                <w:sz w:val="18"/>
                <w:szCs w:val="18"/>
              </w:rPr>
            </w:pPr>
            <w:r w:rsidRPr="008F0650">
              <w:rPr>
                <w:rFonts w:cs="Times New Roman"/>
                <w:i/>
                <w:iCs/>
                <w:sz w:val="18"/>
                <w:szCs w:val="18"/>
              </w:rPr>
              <w:t>Sahabat Daya ialah program BTPN Syariah yang berfokus membagikan dukungan kepada nasabah BTPN Syariah khususnya untuk pemberdayaan perempuan/ibu dari masyarakat pra-sejahtera/pengusaha mikro yang produktif. Salah satu tantangan yang dihadapi para masyarakat pra-sejahtera adalah permodalan, sehingga dunia usaha memerlukan dukungan untuk mengembangkan usahanya dalam bentuk pendampingan usaha. Tujuan dari kegiatan ini adalah untuk mendukung pelaku usaha dalam mengembangkan usaha yang digelutinya dan mengetahui efektivitas pendampingan yang diberikan. Dalam penelitian ini metode kualitatif digunakan untuk mengumpulkan data, melalui wawancara dan observasi pada pemilik usaha kecil di wilayah Sumbergempol Tulungagung dengan menggunakan analisis SWOT. Penelitian menunjukkan bahwa sebagian besar usaha mikro kecil dan menengah di wilayah ini mengalami kesulitan keuangan, terutama di bidang pemasaran dan pengelolaan keuangan. Hasil dari kegiatan yang dicapai diharapkan dapat meningkatkan minat usaha dan penjualan karena pelaku usaha kecil dan menengah memahami dan menerapkan hasil yang diperoleh melalui pendampingan.</w:t>
            </w:r>
          </w:p>
        </w:tc>
      </w:tr>
      <w:tr w:rsidR="003F7CBE" w:rsidRPr="008F0650" w14:paraId="3CE25232" w14:textId="77777777" w:rsidTr="0060242D">
        <w:tc>
          <w:tcPr>
            <w:tcW w:w="2727" w:type="dxa"/>
            <w:gridSpan w:val="2"/>
          </w:tcPr>
          <w:p w14:paraId="5592B831" w14:textId="5F680780" w:rsidR="003F7CBE" w:rsidRPr="008F0650" w:rsidRDefault="000419AE" w:rsidP="000419AE">
            <w:pPr>
              <w:ind w:left="0" w:firstLine="0"/>
              <w:jc w:val="center"/>
              <w:rPr>
                <w:sz w:val="18"/>
                <w:szCs w:val="18"/>
              </w:rPr>
            </w:pPr>
            <w:r w:rsidRPr="008F0650">
              <w:rPr>
                <w:b/>
                <w:sz w:val="18"/>
                <w:szCs w:val="18"/>
                <w:lang w:val="en-US"/>
              </w:rPr>
              <w:t xml:space="preserve">                     </w:t>
            </w:r>
            <w:r w:rsidR="00E56E74" w:rsidRPr="008F0650">
              <w:rPr>
                <w:b/>
                <w:sz w:val="18"/>
                <w:szCs w:val="18"/>
              </w:rPr>
              <w:t>Keywords:</w:t>
            </w:r>
          </w:p>
        </w:tc>
        <w:tc>
          <w:tcPr>
            <w:tcW w:w="5102" w:type="dxa"/>
          </w:tcPr>
          <w:p w14:paraId="78B11793" w14:textId="0404CF2D" w:rsidR="003F7CBE" w:rsidRPr="008F0650" w:rsidRDefault="008F0650" w:rsidP="000419AE">
            <w:pPr>
              <w:ind w:left="0" w:firstLine="0"/>
              <w:rPr>
                <w:i/>
                <w:iCs/>
                <w:sz w:val="18"/>
                <w:szCs w:val="18"/>
              </w:rPr>
            </w:pPr>
            <w:r w:rsidRPr="008F0650">
              <w:rPr>
                <w:rFonts w:cs="Times New Roman"/>
                <w:i/>
                <w:iCs/>
                <w:sz w:val="18"/>
                <w:szCs w:val="18"/>
              </w:rPr>
              <w:t>UMKM, Pendampingan, Pengembangan Usaha</w:t>
            </w:r>
          </w:p>
        </w:tc>
      </w:tr>
      <w:tr w:rsidR="00DC3341" w14:paraId="1B1AA439" w14:textId="77777777" w:rsidTr="0060242D">
        <w:trPr>
          <w:trHeight w:val="63"/>
        </w:trPr>
        <w:tc>
          <w:tcPr>
            <w:tcW w:w="2727" w:type="dxa"/>
            <w:gridSpan w:val="2"/>
          </w:tcPr>
          <w:p w14:paraId="5178224D" w14:textId="77777777" w:rsidR="00DC3341" w:rsidRPr="008F0650" w:rsidRDefault="00DC3341" w:rsidP="000419AE">
            <w:pPr>
              <w:ind w:left="0" w:firstLine="0"/>
              <w:jc w:val="left"/>
              <w:rPr>
                <w:sz w:val="18"/>
                <w:szCs w:val="18"/>
              </w:rPr>
            </w:pPr>
          </w:p>
        </w:tc>
        <w:tc>
          <w:tcPr>
            <w:tcW w:w="5102" w:type="dxa"/>
          </w:tcPr>
          <w:p w14:paraId="08C8D186" w14:textId="77777777" w:rsidR="00DC3341" w:rsidRPr="008F0650" w:rsidRDefault="00DC3341" w:rsidP="000419AE">
            <w:pPr>
              <w:ind w:left="0" w:firstLine="0"/>
              <w:rPr>
                <w:sz w:val="18"/>
                <w:szCs w:val="18"/>
              </w:rPr>
            </w:pPr>
          </w:p>
        </w:tc>
      </w:tr>
      <w:tr w:rsidR="003F7CBE" w14:paraId="01D3378F" w14:textId="77777777" w:rsidTr="0060242D">
        <w:tc>
          <w:tcPr>
            <w:tcW w:w="2727" w:type="dxa"/>
            <w:gridSpan w:val="2"/>
          </w:tcPr>
          <w:p w14:paraId="681AEE6E" w14:textId="77777777" w:rsidR="003F7CBE" w:rsidRPr="008F0650" w:rsidRDefault="00183669" w:rsidP="000419AE">
            <w:pPr>
              <w:ind w:left="0" w:firstLine="0"/>
              <w:jc w:val="left"/>
              <w:rPr>
                <w:sz w:val="18"/>
                <w:szCs w:val="18"/>
              </w:rPr>
            </w:pPr>
            <w:r w:rsidRPr="008F0650">
              <w:rPr>
                <w:sz w:val="18"/>
                <w:szCs w:val="18"/>
              </w:rPr>
              <w:t>(*) Corresponding Author:</w:t>
            </w:r>
          </w:p>
        </w:tc>
        <w:tc>
          <w:tcPr>
            <w:tcW w:w="5102" w:type="dxa"/>
          </w:tcPr>
          <w:p w14:paraId="6C39D5FD" w14:textId="7A2B070B" w:rsidR="003F7CBE" w:rsidRPr="008F0650" w:rsidRDefault="00000000" w:rsidP="000419AE">
            <w:pPr>
              <w:ind w:left="0" w:firstLine="0"/>
              <w:rPr>
                <w:sz w:val="18"/>
                <w:szCs w:val="18"/>
                <w:lang w:val="en-US"/>
              </w:rPr>
            </w:pPr>
            <w:hyperlink r:id="rId8" w:history="1">
              <w:r w:rsidR="008F0650" w:rsidRPr="008F0650">
                <w:rPr>
                  <w:rStyle w:val="Hyperlink"/>
                  <w:rFonts w:cs="Times New Roman"/>
                  <w:sz w:val="18"/>
                  <w:szCs w:val="18"/>
                </w:rPr>
                <w:t>21011010168@student.upnjatim.ac.id</w:t>
              </w:r>
            </w:hyperlink>
            <w:r w:rsidR="008F0650" w:rsidRPr="008F0650">
              <w:rPr>
                <w:rStyle w:val="IntenseEmphasis"/>
                <w:rFonts w:cs="Times New Roman"/>
                <w:color w:val="0070C0"/>
                <w:sz w:val="18"/>
                <w:szCs w:val="18"/>
                <w:vertAlign w:val="superscript"/>
              </w:rPr>
              <w:t>1</w:t>
            </w:r>
            <w:r w:rsidR="008F0650" w:rsidRPr="008F0650">
              <w:rPr>
                <w:rStyle w:val="IntenseEmphasis"/>
                <w:rFonts w:cs="Times New Roman"/>
                <w:color w:val="0070C0"/>
                <w:sz w:val="18"/>
                <w:szCs w:val="18"/>
              </w:rPr>
              <w:t>,</w:t>
            </w:r>
            <w:hyperlink r:id="rId9" w:history="1">
              <w:r w:rsidR="008F0650" w:rsidRPr="001E6636">
                <w:rPr>
                  <w:rStyle w:val="Hyperlink"/>
                  <w:rFonts w:cs="Times New Roman"/>
                  <w:sz w:val="18"/>
                  <w:szCs w:val="18"/>
                </w:rPr>
                <w:t>ariefbachtiar@upnjatim.ac.id</w:t>
              </w:r>
            </w:hyperlink>
            <w:r w:rsidR="008F0650" w:rsidRPr="008F0650">
              <w:rPr>
                <w:rStyle w:val="IntenseEmphasis"/>
                <w:rFonts w:cs="Times New Roman"/>
                <w:color w:val="0070C0"/>
                <w:sz w:val="18"/>
                <w:szCs w:val="18"/>
                <w:vertAlign w:val="superscript"/>
              </w:rPr>
              <w:t>2</w:t>
            </w:r>
            <w:r w:rsidR="008F0650" w:rsidRPr="008F0650">
              <w:rPr>
                <w:rStyle w:val="IntenseEmphasis"/>
                <w:rFonts w:cs="Times New Roman"/>
                <w:color w:val="0070C0"/>
                <w:sz w:val="18"/>
                <w:szCs w:val="18"/>
              </w:rPr>
              <w:t xml:space="preserve">, </w:t>
            </w:r>
            <w:hyperlink r:id="rId10" w:history="1">
              <w:r w:rsidR="008F0650" w:rsidRPr="008F0650">
                <w:rPr>
                  <w:rStyle w:val="Hyperlink"/>
                  <w:rFonts w:cs="Times New Roman"/>
                  <w:sz w:val="18"/>
                  <w:szCs w:val="18"/>
                </w:rPr>
                <w:t>kikiasmara.ep@upnjatim.ac.id</w:t>
              </w:r>
            </w:hyperlink>
            <w:r w:rsidR="008F0650" w:rsidRPr="008F0650">
              <w:rPr>
                <w:rStyle w:val="IntenseEmphasis"/>
                <w:rFonts w:cs="Times New Roman"/>
                <w:color w:val="0070C0"/>
                <w:sz w:val="18"/>
                <w:szCs w:val="18"/>
                <w:vertAlign w:val="superscript"/>
              </w:rPr>
              <w:t>3</w:t>
            </w:r>
          </w:p>
        </w:tc>
      </w:tr>
      <w:tr w:rsidR="00DC3341" w14:paraId="36A28108" w14:textId="77777777" w:rsidTr="0060242D">
        <w:tc>
          <w:tcPr>
            <w:tcW w:w="2727" w:type="dxa"/>
            <w:gridSpan w:val="2"/>
          </w:tcPr>
          <w:p w14:paraId="1F072B1D" w14:textId="77777777" w:rsidR="00DC3341" w:rsidRPr="008F0650" w:rsidRDefault="00DC3341" w:rsidP="000419AE">
            <w:pPr>
              <w:ind w:left="0" w:firstLine="0"/>
              <w:jc w:val="left"/>
              <w:rPr>
                <w:sz w:val="18"/>
                <w:szCs w:val="18"/>
              </w:rPr>
            </w:pPr>
          </w:p>
        </w:tc>
        <w:tc>
          <w:tcPr>
            <w:tcW w:w="5102" w:type="dxa"/>
          </w:tcPr>
          <w:p w14:paraId="710DB9EC" w14:textId="77777777" w:rsidR="00DC3341" w:rsidRPr="008F0650" w:rsidRDefault="00DC3341" w:rsidP="000419AE">
            <w:pPr>
              <w:ind w:left="0" w:firstLine="0"/>
              <w:rPr>
                <w:sz w:val="18"/>
                <w:szCs w:val="18"/>
              </w:rPr>
            </w:pPr>
          </w:p>
        </w:tc>
      </w:tr>
      <w:tr w:rsidR="003F7CBE" w14:paraId="1F483F72" w14:textId="77777777" w:rsidTr="0060242D">
        <w:tc>
          <w:tcPr>
            <w:tcW w:w="7829" w:type="dxa"/>
            <w:gridSpan w:val="3"/>
          </w:tcPr>
          <w:p w14:paraId="133CD1C5" w14:textId="0F0F785A" w:rsidR="003F7CBE" w:rsidRPr="008F0650" w:rsidRDefault="00E56E74" w:rsidP="000419AE">
            <w:pPr>
              <w:ind w:left="0" w:firstLine="0"/>
              <w:jc w:val="left"/>
              <w:rPr>
                <w:sz w:val="18"/>
                <w:szCs w:val="18"/>
              </w:rPr>
            </w:pPr>
            <w:r w:rsidRPr="008F0650">
              <w:rPr>
                <w:b/>
                <w:sz w:val="18"/>
                <w:szCs w:val="18"/>
              </w:rPr>
              <w:t>How to Cite:</w:t>
            </w:r>
            <w:r w:rsidRPr="008F0650">
              <w:rPr>
                <w:sz w:val="18"/>
                <w:szCs w:val="18"/>
              </w:rPr>
              <w:t xml:space="preserve"> </w:t>
            </w:r>
            <w:r w:rsidR="0060242D" w:rsidRPr="0060242D">
              <w:rPr>
                <w:sz w:val="18"/>
                <w:szCs w:val="18"/>
              </w:rPr>
              <w:t>Rahmasari, A., Bachtiar, A., &amp; Asmara, K. (2024). Pendampingan Usaha Pada Perempuan Pra-Sejahtera Nasabah Btpn Syariah Dalam Mengembangkan UMKM Di Kecamatan Sumbergempol. </w:t>
            </w:r>
            <w:r w:rsidR="0060242D" w:rsidRPr="0060242D">
              <w:rPr>
                <w:i/>
                <w:iCs/>
                <w:sz w:val="18"/>
                <w:szCs w:val="18"/>
              </w:rPr>
              <w:t>Jurnal Ilmiah Wahana Pendidikan</w:t>
            </w:r>
            <w:r w:rsidR="0060242D" w:rsidRPr="0060242D">
              <w:rPr>
                <w:sz w:val="18"/>
                <w:szCs w:val="18"/>
              </w:rPr>
              <w:t>, </w:t>
            </w:r>
            <w:r w:rsidR="0060242D" w:rsidRPr="0060242D">
              <w:rPr>
                <w:i/>
                <w:iCs/>
                <w:sz w:val="18"/>
                <w:szCs w:val="18"/>
              </w:rPr>
              <w:t>10</w:t>
            </w:r>
            <w:r w:rsidR="0060242D" w:rsidRPr="0060242D">
              <w:rPr>
                <w:sz w:val="18"/>
                <w:szCs w:val="18"/>
              </w:rPr>
              <w:t>(18), 175-181. https://doi.org/10.5281/zenodo.13869737</w:t>
            </w:r>
          </w:p>
        </w:tc>
      </w:tr>
    </w:tbl>
    <w:p w14:paraId="4A03C372" w14:textId="6FB5991B" w:rsidR="00764C40" w:rsidRDefault="00764C40" w:rsidP="00060C6B">
      <w:pPr>
        <w:ind w:left="0" w:firstLine="0"/>
      </w:pPr>
    </w:p>
    <w:p w14:paraId="2474ADDA" w14:textId="77777777" w:rsidR="008F0650" w:rsidRPr="008F0650" w:rsidRDefault="008F0650" w:rsidP="00811418">
      <w:pPr>
        <w:ind w:left="0" w:firstLine="0"/>
        <w:rPr>
          <w:rFonts w:cs="Times New Roman"/>
          <w:b/>
          <w:sz w:val="24"/>
          <w:szCs w:val="24"/>
        </w:rPr>
      </w:pPr>
      <w:r w:rsidRPr="008F0650">
        <w:rPr>
          <w:rFonts w:cs="Times New Roman"/>
          <w:b/>
          <w:sz w:val="24"/>
          <w:szCs w:val="24"/>
        </w:rPr>
        <w:t>PENDAHULUAN</w:t>
      </w:r>
    </w:p>
    <w:p w14:paraId="2B3E40D0" w14:textId="77777777" w:rsidR="008F0650" w:rsidRPr="008F0650" w:rsidRDefault="008F0650" w:rsidP="008F0650">
      <w:pPr>
        <w:ind w:left="0"/>
        <w:rPr>
          <w:rFonts w:cs="Times New Roman"/>
          <w:sz w:val="24"/>
          <w:szCs w:val="24"/>
        </w:rPr>
      </w:pPr>
      <w:r w:rsidRPr="008F0650">
        <w:rPr>
          <w:rFonts w:cs="Times New Roman"/>
          <w:sz w:val="24"/>
          <w:szCs w:val="24"/>
        </w:rPr>
        <w:tab/>
        <w:t xml:space="preserve">Indonesia memiliki sejumlah besar masyarakat pra-sejahtera, terutama perempuan. Usaha Mikro Kecil dan Menengah ialah salah satu aktivitas yang dapat meningkatkan kesempatan kerja, memberikan beragam pelayanan ekonomi kepada masyarakat, aktif dalam proses pemerataan, meningkatkan penghasilan masyarakat, mendorong perkembangan ekonomi, menciptakan kesejahteraan bagi masyarakat, dan mencapai pertumbuhan ekonomi nasional. Berdasarkan Undang-Undang Nomor 20 Tahun 2008, meskipun usaha mikro kecil, dan menengah terbukti mempunyai peran penting dalam perekonomian nasional, namun masih terdapat kendala baik yang berasal dari internal maupun eksternal. dalam hal produksi, pengolahan, pemasaran, teknologi, modal, lingkungan bisnis dan sumber daya manusia itu sendiri. (Andrew Shandy Utama, 2017). Pemerintah berencana untuk </w:t>
      </w:r>
      <w:r w:rsidRPr="008F0650">
        <w:rPr>
          <w:rFonts w:cs="Times New Roman"/>
          <w:sz w:val="24"/>
          <w:szCs w:val="24"/>
        </w:rPr>
        <w:lastRenderedPageBreak/>
        <w:t>bergerak mendukung Usaha Mikro Kecil dan Menengah, namun digitalisasi menjadi kendala bagi entitas ekonomi Indonesia, khususnya Usaha Kecil dan Menengah. Selain masalah teknologi, dari sisi pembiayaan dan persebaran pasar juga menjadi permasalahan bagi pelaku UMKM. Adanya permasalahan - permasalahan masyarakat Pra-sejahtera khususnya perempuan, membuat Bank Tabungan Pensiunan Nasional Syari’ah (BTPN-Syariah) fokus pada cara meningkatkan produktivitas perempuan Indonesia melalui program “Sahabat Daya”. (D3 Perbankan dan Keuangan UMM, 2018).</w:t>
      </w:r>
    </w:p>
    <w:p w14:paraId="0E494362" w14:textId="77777777" w:rsidR="008F0650" w:rsidRPr="008F0650" w:rsidRDefault="008F0650" w:rsidP="008F0650">
      <w:pPr>
        <w:ind w:left="0"/>
        <w:rPr>
          <w:rFonts w:cs="Times New Roman"/>
          <w:sz w:val="24"/>
          <w:szCs w:val="24"/>
        </w:rPr>
      </w:pPr>
      <w:r w:rsidRPr="008F0650">
        <w:rPr>
          <w:rFonts w:cs="Times New Roman"/>
          <w:sz w:val="24"/>
          <w:szCs w:val="24"/>
        </w:rPr>
        <w:tab/>
        <w:t>Mengingat berbagai kendala yang dihadapi oleh usaha mikro, maka pemerintah dan pihak terkait perlu secepatnya mengambil peran aktif dalam mendorong pengembangan sektor ini menuju lebih unggul. Salah satu pihak yang dinantikan berperan besar dalam perkaraa ini adalah Perbankan Syariah. (Syahyuti karya Muhammad Sholahuddin, 2013). Kendala permodalan yang dihadapi pelaku UMKM sebenarnya tercermin dari meningkatnya pembiayaan yang diberikan Bank Umum Syariah (BUS) dan Unit Usaha Syariah (UUS) kepada pelaku UMKM per akhir Desember 2022 sebesar Rp. 124.866 M dengan persentase tahunan sebesar 10,53% yoy dibandingkan akhir tahun 2021 yang hanya sebesar Rp. 112.969MM.  (Otoritas Jasa Keuangan, 2022).  Meningkatnya permintaan pembiayaan dari usaha UMKM mungkin disebabkan oleh kesulitan dalam memperoleh modal untuk memulai dan menjalankan usaha UMKM dan kurangnya kesadaran tentang literasi keuangan yang diperlukan guna menjalankan usaha. Untuk mendorong perilaku produktif pada sektor UMKM yang mendapat dukungan peningkatan modal, bank syariah harus memberikan layanan tambahan dalam bentuk pendampingan. Hal ini bermaksut untuk memastikan sektor UMKM dapat terus membuat kemajuan yang stabil dan menciptakan produk yang terbaik. Walaupun sebagian lembaga perbankan syariah sudah mulai memberikan pendampingan kepada nasabahnya yang menerima bantuan pembiayaan modal kerja, namun perlu juga didorong bagi bank yang belum melaksanakannya. (Siyamun Nikmah Khusnul Khatimah, 2022).</w:t>
      </w:r>
    </w:p>
    <w:p w14:paraId="2BAAB595" w14:textId="77777777" w:rsidR="008F0650" w:rsidRPr="008F0650" w:rsidRDefault="008F0650" w:rsidP="008F0650">
      <w:pPr>
        <w:ind w:left="0"/>
        <w:rPr>
          <w:rFonts w:cs="Times New Roman"/>
          <w:sz w:val="24"/>
          <w:szCs w:val="24"/>
        </w:rPr>
      </w:pPr>
      <w:r w:rsidRPr="008F0650">
        <w:rPr>
          <w:rFonts w:cs="Times New Roman"/>
          <w:sz w:val="24"/>
          <w:szCs w:val="24"/>
        </w:rPr>
        <w:tab/>
        <w:t xml:space="preserve">Program Sahabat Daya merupakan program pemberdayaan nasabah yang berkepanjangan dan terkirakan, yang dilaksanakan oleh BTPN Syariah dengan mengikut-sertakan universitas dan mahasiswa terpilih dalam aksi kerelawanan, khususnya mendukung usaha para nasabah. Fasilitator pendamping merupakan mahasiswa magang yang berperan sebagai pendamping langsung pengusaha UMKM dalam memperluas pengetahuan dan keterampilannya secara terukur dan berkelanjutan. Harapannya melalui program ini, fasilitator pendamping dapat memperoleh wawasan mengenai bisnis nasabah, dan nasabah mendapatkan pelatihan dari fasilitator mengenai perluasan akses pasar. Dalam UMKM, peran fasilitator pendamping adalah menjadi mentor wirausaha yang nantinya dapat memberi masukan kepada nasabah mengenai usaha yang dijalankannya. Proses pendampingan juga mencakup fungsi-fungsi seperti perencanaan, pembinaan, evaluasi dan pengembangan untuk mencapai tujuan yang ingin dicapai. Studi dari Hufad, Pramudia, &amp; Purnomo, 2017 (Boby Yudho Anggoro, 2023). </w:t>
      </w:r>
    </w:p>
    <w:p w14:paraId="4F04EAB2" w14:textId="77777777" w:rsidR="008F0650" w:rsidRPr="008F0650" w:rsidRDefault="008F0650" w:rsidP="008F0650">
      <w:pPr>
        <w:ind w:left="0"/>
        <w:rPr>
          <w:rFonts w:cs="Times New Roman"/>
          <w:sz w:val="24"/>
          <w:szCs w:val="24"/>
        </w:rPr>
      </w:pPr>
      <w:r w:rsidRPr="008F0650">
        <w:rPr>
          <w:rFonts w:cs="Times New Roman"/>
          <w:sz w:val="24"/>
          <w:szCs w:val="24"/>
        </w:rPr>
        <w:tab/>
        <w:t xml:space="preserve">Bank Tabungan Pensiunan Nasional Syariah (BTPN Syariah) merupakan perusahaan perbankan yang mengkhususkan diri pada pembiayaan tanpa jaminan bagi masyarakat prasejahtera produktif/pengusaha mikro. Dalam menjalankan kegiatannya, BTPN Syariah membentuk beberapa wisma yang beranggotakan perwakilan dari masing-masing daerah, biasa disebut Mobile Marketing Syariah </w:t>
      </w:r>
      <w:r w:rsidRPr="008F0650">
        <w:rPr>
          <w:rFonts w:cs="Times New Roman"/>
          <w:sz w:val="24"/>
          <w:szCs w:val="24"/>
        </w:rPr>
        <w:lastRenderedPageBreak/>
        <w:t>(disingkat MMS). Balai tersebut berlokasi di wilayah yang mempunyai potensi untuk memajukan baik usaha kecil ataupun menengah, sumber daya masyarakat, dan khususnya ibu-ibu produktif dari keluarga berpenghasilan rendah. Kegiatan pendampingan tersebut berupa pemberian materi sesuai kebutuhan nasabah dan mendukung nasabah untuk mengimplementasikan materi pendampingan dalam bisnisnya. (btpnsyariah.com, 2023).</w:t>
      </w:r>
    </w:p>
    <w:p w14:paraId="0AAC9924" w14:textId="77777777" w:rsidR="008F0650" w:rsidRPr="008F0650" w:rsidRDefault="008F0650" w:rsidP="008F0650">
      <w:pPr>
        <w:ind w:left="0"/>
        <w:rPr>
          <w:rFonts w:cs="Times New Roman"/>
          <w:sz w:val="24"/>
          <w:szCs w:val="24"/>
        </w:rPr>
      </w:pPr>
    </w:p>
    <w:p w14:paraId="1A7BB1D4" w14:textId="77777777" w:rsidR="008F0650" w:rsidRPr="008F0650" w:rsidRDefault="008F0650" w:rsidP="00811418">
      <w:pPr>
        <w:ind w:left="0" w:firstLine="0"/>
        <w:rPr>
          <w:rFonts w:cs="Times New Roman"/>
          <w:b/>
          <w:sz w:val="24"/>
          <w:szCs w:val="24"/>
        </w:rPr>
      </w:pPr>
      <w:r w:rsidRPr="008F0650">
        <w:rPr>
          <w:rFonts w:cs="Times New Roman"/>
          <w:b/>
          <w:sz w:val="24"/>
          <w:szCs w:val="24"/>
        </w:rPr>
        <w:t>METODE PENELITIAN</w:t>
      </w:r>
      <w:r w:rsidRPr="008F0650">
        <w:rPr>
          <w:rFonts w:cs="Times New Roman"/>
          <w:sz w:val="24"/>
          <w:szCs w:val="24"/>
        </w:rPr>
        <w:t xml:space="preserve"> </w:t>
      </w:r>
    </w:p>
    <w:p w14:paraId="1661CAE4" w14:textId="77777777" w:rsidR="008F0650" w:rsidRPr="008F0650" w:rsidRDefault="008F0650" w:rsidP="008F0650">
      <w:pPr>
        <w:ind w:left="0"/>
        <w:rPr>
          <w:rFonts w:cs="Times New Roman"/>
          <w:sz w:val="24"/>
          <w:szCs w:val="24"/>
        </w:rPr>
      </w:pPr>
      <w:r w:rsidRPr="008F0650">
        <w:rPr>
          <w:rFonts w:cs="Times New Roman"/>
          <w:sz w:val="24"/>
          <w:szCs w:val="24"/>
        </w:rPr>
        <w:tab/>
        <w:t>Kegiatan program pendampingan dilakukan dengan cara mengunjungi rumah nasabah atau tempat usaha nasabah. Para pendamping mendampingi nasabah di area Mobile Marketing Syariah (MMS) Tulungagung Sumbergempol. Pendampingan ini diadakan empat kali pertemuan dalam sebulan. Terdapat 12 nasabah yang didampingi setiap bulannya, terbagi di berbagai sentra di wilayah tersebut. Nasabah yang didampingi adalah nasabah BTPN Syariah yang merupakan ibu-ibu produktif dari keluarga berpenghasilan rendah pelaku usaha kecil.</w:t>
      </w:r>
    </w:p>
    <w:p w14:paraId="40B13B22" w14:textId="77777777" w:rsidR="008F0650" w:rsidRPr="008F0650" w:rsidRDefault="008F0650" w:rsidP="008F0650">
      <w:pPr>
        <w:ind w:left="0"/>
        <w:rPr>
          <w:rFonts w:cs="Times New Roman"/>
          <w:sz w:val="24"/>
          <w:szCs w:val="24"/>
        </w:rPr>
      </w:pPr>
      <w:r w:rsidRPr="008F0650">
        <w:rPr>
          <w:rFonts w:cs="Times New Roman"/>
          <w:sz w:val="24"/>
          <w:szCs w:val="24"/>
        </w:rPr>
        <w:tab/>
        <w:t>Program pendampingan ini memiliki tujuan untuk membantu nasabah dalam meningkatkan pengetahuan nasabah mengembangkan usahanya secara baik dan benar, supaya nasabah dapat memanfaatkan modal yang telah diberikan, dan diharapkan dapat diimplementasikan dalam kegiatan usaha sehari-harinya. Metode yang digunakan dalam program pendampingan nasabah yaitu pendekatan kualitatif dengan metode deskriptif. Program pendampingan ini berupa assessment usaha, analisis SWOT, pemberian materi, implementasi materi dan before after pendampingan, dengan uraian kegiatan sebagai berikut :</w:t>
      </w:r>
    </w:p>
    <w:p w14:paraId="6A366AEE" w14:textId="77777777" w:rsidR="008F0650" w:rsidRPr="008F0650" w:rsidRDefault="008F0650" w:rsidP="008F0650">
      <w:pPr>
        <w:pStyle w:val="ListParagraph"/>
        <w:numPr>
          <w:ilvl w:val="0"/>
          <w:numId w:val="2"/>
        </w:numPr>
        <w:ind w:left="360"/>
        <w:rPr>
          <w:rFonts w:cs="Times New Roman"/>
          <w:sz w:val="24"/>
          <w:szCs w:val="24"/>
        </w:rPr>
      </w:pPr>
      <w:r w:rsidRPr="008F0650">
        <w:rPr>
          <w:rFonts w:cs="Times New Roman"/>
          <w:sz w:val="24"/>
          <w:szCs w:val="24"/>
        </w:rPr>
        <w:t xml:space="preserve">Pengenalan </w:t>
      </w:r>
    </w:p>
    <w:p w14:paraId="44B115A9" w14:textId="77777777" w:rsidR="008F0650" w:rsidRPr="008F0650" w:rsidRDefault="008F0650" w:rsidP="008F0650">
      <w:pPr>
        <w:pStyle w:val="ListParagraph"/>
        <w:ind w:left="0"/>
        <w:rPr>
          <w:rFonts w:cs="Times New Roman"/>
          <w:sz w:val="24"/>
          <w:szCs w:val="24"/>
        </w:rPr>
      </w:pPr>
      <w:r w:rsidRPr="008F0650">
        <w:rPr>
          <w:rFonts w:cs="Times New Roman"/>
          <w:sz w:val="24"/>
          <w:szCs w:val="24"/>
        </w:rPr>
        <w:t>Dalam pertemuan ini, penulis melakukan perkenalan dan juga observasi analisis SWOT terhadap usaha nasabah sebagai langkah awal pendampingan.</w:t>
      </w:r>
    </w:p>
    <w:p w14:paraId="5898CF22" w14:textId="77777777" w:rsidR="008F0650" w:rsidRPr="008F0650" w:rsidRDefault="008F0650" w:rsidP="008F0650">
      <w:pPr>
        <w:pStyle w:val="ListParagraph"/>
        <w:numPr>
          <w:ilvl w:val="0"/>
          <w:numId w:val="2"/>
        </w:numPr>
        <w:ind w:left="360"/>
        <w:rPr>
          <w:rFonts w:cs="Times New Roman"/>
          <w:sz w:val="24"/>
          <w:szCs w:val="24"/>
        </w:rPr>
      </w:pPr>
      <w:r w:rsidRPr="008F0650">
        <w:rPr>
          <w:rFonts w:cs="Times New Roman"/>
          <w:sz w:val="24"/>
          <w:szCs w:val="24"/>
        </w:rPr>
        <w:t>Diskusi dengan Mentor</w:t>
      </w:r>
    </w:p>
    <w:p w14:paraId="794F23EA" w14:textId="77777777" w:rsidR="008F0650" w:rsidRPr="008F0650" w:rsidRDefault="008F0650" w:rsidP="008F0650">
      <w:pPr>
        <w:pStyle w:val="ListParagraph"/>
        <w:ind w:left="0"/>
        <w:rPr>
          <w:rFonts w:cs="Times New Roman"/>
          <w:sz w:val="24"/>
          <w:szCs w:val="24"/>
        </w:rPr>
      </w:pPr>
      <w:r w:rsidRPr="008F0650">
        <w:rPr>
          <w:rFonts w:cs="Times New Roman"/>
          <w:sz w:val="24"/>
          <w:szCs w:val="24"/>
        </w:rPr>
        <w:t>Pendamping mendapat fasilitas dari BTPN Syariah untuk berkonsultasi dengan mentor yang telah diberikan dengan tujuan membantu pendamping untuk berdiskusi seputar masalah yang dihadapi.</w:t>
      </w:r>
    </w:p>
    <w:p w14:paraId="6C21BCAB" w14:textId="77777777" w:rsidR="008F0650" w:rsidRPr="008F0650" w:rsidRDefault="008F0650" w:rsidP="008F0650">
      <w:pPr>
        <w:pStyle w:val="ListParagraph"/>
        <w:numPr>
          <w:ilvl w:val="0"/>
          <w:numId w:val="2"/>
        </w:numPr>
        <w:ind w:left="360"/>
        <w:rPr>
          <w:rFonts w:cs="Times New Roman"/>
          <w:sz w:val="24"/>
          <w:szCs w:val="24"/>
        </w:rPr>
      </w:pPr>
      <w:r w:rsidRPr="008F0650">
        <w:rPr>
          <w:rFonts w:cs="Times New Roman"/>
          <w:sz w:val="24"/>
          <w:szCs w:val="24"/>
        </w:rPr>
        <w:t>Pengajaran Materi</w:t>
      </w:r>
    </w:p>
    <w:p w14:paraId="654FE547" w14:textId="77777777" w:rsidR="008F0650" w:rsidRPr="008F0650" w:rsidRDefault="008F0650" w:rsidP="008F0650">
      <w:pPr>
        <w:pStyle w:val="ListParagraph"/>
        <w:ind w:left="0"/>
        <w:rPr>
          <w:rFonts w:cs="Times New Roman"/>
          <w:sz w:val="24"/>
          <w:szCs w:val="24"/>
        </w:rPr>
      </w:pPr>
      <w:r w:rsidRPr="008F0650">
        <w:rPr>
          <w:rFonts w:cs="Times New Roman"/>
          <w:sz w:val="24"/>
          <w:szCs w:val="24"/>
        </w:rPr>
        <w:t>Pada tahap ini, penulis memaparkan materi yang bertujuan untuk mengedukasi nasabah BTPN Syariah seperti materi pemasaran produk atau jasa. Dan dilanjutkan dengan tanya jawab pada umumnya.</w:t>
      </w:r>
    </w:p>
    <w:p w14:paraId="451BCA0E" w14:textId="77777777" w:rsidR="008F0650" w:rsidRPr="008F0650" w:rsidRDefault="008F0650" w:rsidP="008F0650">
      <w:pPr>
        <w:pStyle w:val="ListParagraph"/>
        <w:numPr>
          <w:ilvl w:val="0"/>
          <w:numId w:val="2"/>
        </w:numPr>
        <w:ind w:left="360"/>
        <w:rPr>
          <w:rFonts w:cs="Times New Roman"/>
          <w:sz w:val="24"/>
          <w:szCs w:val="24"/>
        </w:rPr>
      </w:pPr>
      <w:r w:rsidRPr="008F0650">
        <w:rPr>
          <w:rFonts w:cs="Times New Roman"/>
          <w:sz w:val="24"/>
          <w:szCs w:val="24"/>
        </w:rPr>
        <w:t>Implementasi dari Materi</w:t>
      </w:r>
    </w:p>
    <w:p w14:paraId="56235F30" w14:textId="77777777" w:rsidR="008F0650" w:rsidRPr="008F0650" w:rsidRDefault="008F0650" w:rsidP="008F0650">
      <w:pPr>
        <w:pStyle w:val="ListParagraph"/>
        <w:ind w:left="0"/>
        <w:rPr>
          <w:rFonts w:cs="Times New Roman"/>
          <w:sz w:val="24"/>
          <w:szCs w:val="24"/>
        </w:rPr>
      </w:pPr>
      <w:r w:rsidRPr="008F0650">
        <w:rPr>
          <w:rFonts w:cs="Times New Roman"/>
          <w:sz w:val="24"/>
          <w:szCs w:val="24"/>
        </w:rPr>
        <w:t>Pada tahap ini, penulis membantu nasabah BTPN Syariah untuk mengimplementasikan hasil dari pendampingan pengajaran materi. Pada umumnya nasabah membuat design banner atau design gambar untuk media promosi.</w:t>
      </w:r>
    </w:p>
    <w:p w14:paraId="2607A80E" w14:textId="77777777" w:rsidR="008F0650" w:rsidRPr="008F0650" w:rsidRDefault="008F0650" w:rsidP="008F0650">
      <w:pPr>
        <w:pStyle w:val="ListParagraph"/>
        <w:numPr>
          <w:ilvl w:val="0"/>
          <w:numId w:val="2"/>
        </w:numPr>
        <w:ind w:left="360"/>
        <w:rPr>
          <w:rFonts w:cs="Times New Roman"/>
          <w:sz w:val="24"/>
          <w:szCs w:val="24"/>
        </w:rPr>
      </w:pPr>
      <w:r w:rsidRPr="008F0650">
        <w:rPr>
          <w:rFonts w:cs="Times New Roman"/>
          <w:sz w:val="24"/>
          <w:szCs w:val="24"/>
        </w:rPr>
        <w:t xml:space="preserve">Evaluasi </w:t>
      </w:r>
    </w:p>
    <w:p w14:paraId="0EC6DEFB" w14:textId="77777777" w:rsidR="008F0650" w:rsidRPr="008F0650" w:rsidRDefault="008F0650" w:rsidP="008F0650">
      <w:pPr>
        <w:pStyle w:val="ListParagraph"/>
        <w:ind w:left="0"/>
        <w:rPr>
          <w:rFonts w:cs="Times New Roman"/>
          <w:sz w:val="24"/>
          <w:szCs w:val="24"/>
        </w:rPr>
      </w:pPr>
      <w:r w:rsidRPr="008F0650">
        <w:rPr>
          <w:rFonts w:cs="Times New Roman"/>
          <w:sz w:val="24"/>
          <w:szCs w:val="24"/>
        </w:rPr>
        <w:t>Pada tahap ini, mentor dari BTPN Syariah mereview kinerja serta hasil dari implementasi materi yang sudah penulis lakukan. Hal ini bertujuan untuk peningkatan kegiatan pada selanjutnya.</w:t>
      </w:r>
    </w:p>
    <w:p w14:paraId="7E64F801" w14:textId="77777777" w:rsidR="008F0650" w:rsidRPr="008F0650" w:rsidRDefault="008F0650" w:rsidP="008F0650">
      <w:pPr>
        <w:ind w:left="0"/>
        <w:rPr>
          <w:rFonts w:cs="Times New Roman"/>
          <w:sz w:val="24"/>
          <w:szCs w:val="24"/>
        </w:rPr>
      </w:pPr>
    </w:p>
    <w:p w14:paraId="028B40BE" w14:textId="77777777" w:rsidR="008F0650" w:rsidRPr="008F0650" w:rsidRDefault="008F0650" w:rsidP="008F0650">
      <w:pPr>
        <w:ind w:left="0" w:firstLine="0"/>
        <w:rPr>
          <w:rFonts w:cs="Times New Roman"/>
          <w:b/>
          <w:sz w:val="24"/>
          <w:szCs w:val="24"/>
        </w:rPr>
      </w:pPr>
      <w:r w:rsidRPr="008F0650">
        <w:rPr>
          <w:rFonts w:cs="Times New Roman"/>
          <w:b/>
          <w:sz w:val="24"/>
          <w:szCs w:val="24"/>
        </w:rPr>
        <w:t>HASIL DAN PEMBAHASAN</w:t>
      </w:r>
      <w:r w:rsidRPr="008F0650">
        <w:rPr>
          <w:rFonts w:cs="Times New Roman"/>
          <w:sz w:val="24"/>
          <w:szCs w:val="24"/>
        </w:rPr>
        <w:t xml:space="preserve"> </w:t>
      </w:r>
    </w:p>
    <w:p w14:paraId="333F6E99" w14:textId="77777777" w:rsidR="008F0650" w:rsidRPr="008F0650" w:rsidRDefault="008F0650" w:rsidP="008F0650">
      <w:pPr>
        <w:ind w:left="0"/>
        <w:rPr>
          <w:rFonts w:cs="Times New Roman"/>
          <w:sz w:val="24"/>
          <w:szCs w:val="24"/>
        </w:rPr>
      </w:pPr>
      <w:r w:rsidRPr="008F0650">
        <w:rPr>
          <w:rFonts w:cs="Times New Roman"/>
          <w:sz w:val="24"/>
          <w:szCs w:val="24"/>
        </w:rPr>
        <w:tab/>
        <w:t xml:space="preserve">Proses pengambilan kesimpulan strategis biasanya selalu berkaitan dengan misi, tujuan, strategi, dan kebijakan perusahaan. Oleh karena itu, dalam melakukan analisis sebagai seorang perencana strategis perlu memperhatikan berbagai aspek </w:t>
      </w:r>
      <w:r w:rsidRPr="008F0650">
        <w:rPr>
          <w:rFonts w:cs="Times New Roman"/>
          <w:sz w:val="24"/>
          <w:szCs w:val="24"/>
        </w:rPr>
        <w:lastRenderedPageBreak/>
        <w:t xml:space="preserve">yang berkaitan dengan faktor-faktor yang mempengaruhinya. Faktor-faktor itu  secara garis besar dapat dikelompokkan dalam 4 kategori yang disebut sebagai Kekuatan (Strengths), Kelemahan (Weakness), Peluang (Opportunity) dan Ancaman (Threat), sehingga  dikenal dengan sebutan Analisis SWOT. </w:t>
      </w:r>
    </w:p>
    <w:p w14:paraId="2382B88E" w14:textId="77777777" w:rsidR="008F0650" w:rsidRPr="008F0650" w:rsidRDefault="008F0650" w:rsidP="008F0650">
      <w:pPr>
        <w:ind w:left="0"/>
        <w:rPr>
          <w:rFonts w:cs="Times New Roman"/>
          <w:sz w:val="24"/>
          <w:szCs w:val="24"/>
        </w:rPr>
      </w:pPr>
      <w:r w:rsidRPr="008F0650">
        <w:rPr>
          <w:rFonts w:cs="Times New Roman"/>
          <w:sz w:val="24"/>
          <w:szCs w:val="24"/>
        </w:rPr>
        <w:tab/>
        <w:t>Mekanisme pengambilan keputusan strategis biasanya sering berkaitan dengan misi, tujuan, strategi, dan kebijakan perusahaan. Maka dari itu, dalam menjalankan analisis, perencana strategis perlu memperhatikan berbagai aspek terkait faktor-faktor yang mempengaruhi analisis. Faktor-faktor ini secara garis besar dapat diklasifikasikan ke dalam empat kategori: kekuatan, kelemahan, peluang, dan ancaman, dan ini disebut analisis SWOT. (Imas Widowati, 2022).</w:t>
      </w:r>
    </w:p>
    <w:p w14:paraId="43CBEDF7" w14:textId="085ECDBC" w:rsidR="008F0650" w:rsidRPr="008F0650" w:rsidRDefault="008F0650" w:rsidP="008F0650">
      <w:pPr>
        <w:ind w:left="0"/>
        <w:rPr>
          <w:rFonts w:cs="Times New Roman"/>
          <w:sz w:val="24"/>
          <w:szCs w:val="24"/>
        </w:rPr>
      </w:pPr>
      <w:r w:rsidRPr="008F0650">
        <w:rPr>
          <w:rFonts w:cs="Times New Roman"/>
          <w:sz w:val="24"/>
          <w:szCs w:val="24"/>
        </w:rPr>
        <w:tab/>
        <w:t>Analisis SWOT disini mempunyai peranan yang cukup penting dalam melakukan pendampingan. SWOT digunakan pendamping untuk mengetahui kondisi sebenarnya yang nasabah alami pada usahanya. Analisis SWOT berfungsi sebagai metode analisis yang dapat digunakan untuk menentukan strategi pendampingan dan peningkatan daya saing bagi usaha kecil dan menengah. Analisis SWOT juga dapat digunakan untuk mengetahui lingkungan bisnis suatu perusahaan. Untuk memudahkan analisis SWOT, perlu menggabungkan kekuatan, kelemahan, peluang dan ancaman untuk membuat matriks SWOT. (Boby Yudho Anggoro, 2023).</w:t>
      </w:r>
    </w:p>
    <w:tbl>
      <w:tblPr>
        <w:tblStyle w:val="TableGrid"/>
        <w:tblW w:w="0" w:type="auto"/>
        <w:tblLook w:val="04A0" w:firstRow="1" w:lastRow="0" w:firstColumn="1" w:lastColumn="0" w:noHBand="0" w:noVBand="1"/>
      </w:tblPr>
      <w:tblGrid>
        <w:gridCol w:w="1892"/>
        <w:gridCol w:w="1896"/>
        <w:gridCol w:w="2070"/>
        <w:gridCol w:w="2069"/>
      </w:tblGrid>
      <w:tr w:rsidR="008F0650" w:rsidRPr="008F0650" w14:paraId="579697D5" w14:textId="77777777" w:rsidTr="00C47D92">
        <w:tc>
          <w:tcPr>
            <w:tcW w:w="2337" w:type="dxa"/>
          </w:tcPr>
          <w:p w14:paraId="0174E723" w14:textId="77777777" w:rsidR="008F0650" w:rsidRPr="008F0650" w:rsidRDefault="008F0650" w:rsidP="008F0650">
            <w:pPr>
              <w:ind w:left="0" w:firstLine="0"/>
              <w:rPr>
                <w:rFonts w:cs="Times New Roman"/>
                <w:b/>
                <w:sz w:val="24"/>
                <w:szCs w:val="24"/>
              </w:rPr>
            </w:pPr>
            <w:r w:rsidRPr="008F0650">
              <w:rPr>
                <w:rFonts w:cs="Times New Roman"/>
                <w:b/>
                <w:sz w:val="24"/>
                <w:szCs w:val="24"/>
              </w:rPr>
              <w:t>Kekuatan (Strength)</w:t>
            </w:r>
          </w:p>
        </w:tc>
        <w:tc>
          <w:tcPr>
            <w:tcW w:w="2248" w:type="dxa"/>
          </w:tcPr>
          <w:p w14:paraId="7CD3EB59" w14:textId="77777777" w:rsidR="008F0650" w:rsidRPr="008F0650" w:rsidRDefault="008F0650" w:rsidP="008F0650">
            <w:pPr>
              <w:ind w:left="0" w:firstLine="0"/>
              <w:rPr>
                <w:rFonts w:cs="Times New Roman"/>
                <w:b/>
                <w:sz w:val="24"/>
                <w:szCs w:val="24"/>
              </w:rPr>
            </w:pPr>
            <w:r w:rsidRPr="008F0650">
              <w:rPr>
                <w:rFonts w:cs="Times New Roman"/>
                <w:b/>
                <w:sz w:val="24"/>
                <w:szCs w:val="24"/>
              </w:rPr>
              <w:t>Kelemahan (Weakness)</w:t>
            </w:r>
          </w:p>
        </w:tc>
        <w:tc>
          <w:tcPr>
            <w:tcW w:w="2250" w:type="dxa"/>
          </w:tcPr>
          <w:p w14:paraId="68F8BA07" w14:textId="77777777" w:rsidR="008F0650" w:rsidRPr="008F0650" w:rsidRDefault="008F0650" w:rsidP="008F0650">
            <w:pPr>
              <w:ind w:left="0" w:firstLine="0"/>
              <w:rPr>
                <w:rFonts w:cs="Times New Roman"/>
                <w:b/>
                <w:sz w:val="24"/>
                <w:szCs w:val="24"/>
              </w:rPr>
            </w:pPr>
            <w:r w:rsidRPr="008F0650">
              <w:rPr>
                <w:rFonts w:cs="Times New Roman"/>
                <w:b/>
                <w:sz w:val="24"/>
                <w:szCs w:val="24"/>
              </w:rPr>
              <w:t>Peluang (Opportunities)</w:t>
            </w:r>
          </w:p>
        </w:tc>
        <w:tc>
          <w:tcPr>
            <w:tcW w:w="2515" w:type="dxa"/>
          </w:tcPr>
          <w:p w14:paraId="29059E4C" w14:textId="77777777" w:rsidR="008F0650" w:rsidRPr="008F0650" w:rsidRDefault="008F0650" w:rsidP="008F0650">
            <w:pPr>
              <w:ind w:left="0" w:firstLine="0"/>
              <w:rPr>
                <w:rFonts w:cs="Times New Roman"/>
                <w:b/>
                <w:sz w:val="24"/>
                <w:szCs w:val="24"/>
              </w:rPr>
            </w:pPr>
            <w:r w:rsidRPr="008F0650">
              <w:rPr>
                <w:rFonts w:cs="Times New Roman"/>
                <w:b/>
                <w:sz w:val="24"/>
                <w:szCs w:val="24"/>
              </w:rPr>
              <w:t>Ancaman (Threathhs)</w:t>
            </w:r>
          </w:p>
        </w:tc>
      </w:tr>
      <w:tr w:rsidR="008F0650" w:rsidRPr="008F0650" w14:paraId="0C2E8321" w14:textId="77777777" w:rsidTr="00C47D92">
        <w:tc>
          <w:tcPr>
            <w:tcW w:w="2337" w:type="dxa"/>
          </w:tcPr>
          <w:p w14:paraId="474BB87F" w14:textId="77777777" w:rsidR="008F0650" w:rsidRPr="008F0650" w:rsidRDefault="008F0650" w:rsidP="008F0650">
            <w:pPr>
              <w:pStyle w:val="ListParagraph"/>
              <w:numPr>
                <w:ilvl w:val="0"/>
                <w:numId w:val="3"/>
              </w:numPr>
              <w:ind w:left="0"/>
              <w:jc w:val="left"/>
              <w:rPr>
                <w:rFonts w:cs="Times New Roman"/>
                <w:sz w:val="24"/>
                <w:szCs w:val="24"/>
              </w:rPr>
            </w:pPr>
            <w:r w:rsidRPr="008F0650">
              <w:rPr>
                <w:rFonts w:cs="Times New Roman"/>
                <w:sz w:val="24"/>
                <w:szCs w:val="24"/>
              </w:rPr>
              <w:t>Konsep gaya mengikuti tren.</w:t>
            </w:r>
          </w:p>
          <w:p w14:paraId="3EF1AC1D" w14:textId="77777777" w:rsidR="008F0650" w:rsidRPr="008F0650" w:rsidRDefault="008F0650" w:rsidP="008F0650">
            <w:pPr>
              <w:pStyle w:val="ListParagraph"/>
              <w:numPr>
                <w:ilvl w:val="0"/>
                <w:numId w:val="3"/>
              </w:numPr>
              <w:ind w:left="0"/>
              <w:jc w:val="left"/>
              <w:rPr>
                <w:rFonts w:cs="Times New Roman"/>
                <w:sz w:val="24"/>
                <w:szCs w:val="24"/>
              </w:rPr>
            </w:pPr>
            <w:r w:rsidRPr="008F0650">
              <w:rPr>
                <w:rFonts w:cs="Times New Roman"/>
                <w:sz w:val="24"/>
                <w:szCs w:val="24"/>
              </w:rPr>
              <w:t>Terdapat variasi produk dengan model terkini.</w:t>
            </w:r>
          </w:p>
          <w:p w14:paraId="5864B56B" w14:textId="77777777" w:rsidR="008F0650" w:rsidRPr="008F0650" w:rsidRDefault="008F0650" w:rsidP="008F0650">
            <w:pPr>
              <w:pStyle w:val="ListParagraph"/>
              <w:numPr>
                <w:ilvl w:val="0"/>
                <w:numId w:val="3"/>
              </w:numPr>
              <w:ind w:left="0"/>
              <w:jc w:val="left"/>
              <w:rPr>
                <w:rFonts w:cs="Times New Roman"/>
                <w:sz w:val="24"/>
                <w:szCs w:val="24"/>
              </w:rPr>
            </w:pPr>
            <w:r w:rsidRPr="008F0650">
              <w:rPr>
                <w:rFonts w:cs="Times New Roman"/>
                <w:sz w:val="24"/>
                <w:szCs w:val="24"/>
              </w:rPr>
              <w:t>Pemilihan usaha sesuai kebutuhan pokok.</w:t>
            </w:r>
          </w:p>
        </w:tc>
        <w:tc>
          <w:tcPr>
            <w:tcW w:w="2248" w:type="dxa"/>
          </w:tcPr>
          <w:p w14:paraId="2A909E64" w14:textId="77777777" w:rsidR="008F0650" w:rsidRPr="008F0650" w:rsidRDefault="008F0650" w:rsidP="008F0650">
            <w:pPr>
              <w:pStyle w:val="ListParagraph"/>
              <w:numPr>
                <w:ilvl w:val="0"/>
                <w:numId w:val="4"/>
              </w:numPr>
              <w:ind w:left="0"/>
              <w:jc w:val="left"/>
              <w:rPr>
                <w:rFonts w:cs="Times New Roman"/>
                <w:sz w:val="24"/>
                <w:szCs w:val="24"/>
              </w:rPr>
            </w:pPr>
            <w:r w:rsidRPr="008F0650">
              <w:rPr>
                <w:rFonts w:cs="Times New Roman"/>
                <w:sz w:val="24"/>
                <w:szCs w:val="24"/>
              </w:rPr>
              <w:t>Masalah pendanaan.</w:t>
            </w:r>
          </w:p>
          <w:p w14:paraId="091937FA" w14:textId="77777777" w:rsidR="008F0650" w:rsidRPr="008F0650" w:rsidRDefault="008F0650" w:rsidP="008F0650">
            <w:pPr>
              <w:pStyle w:val="ListParagraph"/>
              <w:numPr>
                <w:ilvl w:val="0"/>
                <w:numId w:val="4"/>
              </w:numPr>
              <w:ind w:left="0"/>
              <w:jc w:val="left"/>
              <w:rPr>
                <w:rFonts w:cs="Times New Roman"/>
                <w:sz w:val="24"/>
                <w:szCs w:val="24"/>
              </w:rPr>
            </w:pPr>
            <w:r w:rsidRPr="008F0650">
              <w:rPr>
                <w:rFonts w:cs="Times New Roman"/>
                <w:sz w:val="24"/>
                <w:szCs w:val="24"/>
              </w:rPr>
              <w:t>Pasif terhadap konsumen.</w:t>
            </w:r>
          </w:p>
          <w:p w14:paraId="27851689" w14:textId="77777777" w:rsidR="008F0650" w:rsidRPr="008F0650" w:rsidRDefault="008F0650" w:rsidP="008F0650">
            <w:pPr>
              <w:pStyle w:val="ListParagraph"/>
              <w:numPr>
                <w:ilvl w:val="0"/>
                <w:numId w:val="4"/>
              </w:numPr>
              <w:ind w:left="0"/>
              <w:jc w:val="left"/>
              <w:rPr>
                <w:rFonts w:cs="Times New Roman"/>
                <w:sz w:val="24"/>
                <w:szCs w:val="24"/>
              </w:rPr>
            </w:pPr>
            <w:r w:rsidRPr="008F0650">
              <w:rPr>
                <w:rFonts w:cs="Times New Roman"/>
                <w:sz w:val="24"/>
                <w:szCs w:val="24"/>
              </w:rPr>
              <w:t>Kurangnya pemahaman tentang berpromosi.</w:t>
            </w:r>
          </w:p>
          <w:p w14:paraId="37BE5FC2" w14:textId="77777777" w:rsidR="008F0650" w:rsidRPr="008F0650" w:rsidRDefault="008F0650" w:rsidP="008F0650">
            <w:pPr>
              <w:pStyle w:val="ListParagraph"/>
              <w:numPr>
                <w:ilvl w:val="0"/>
                <w:numId w:val="4"/>
              </w:numPr>
              <w:ind w:left="0"/>
              <w:jc w:val="left"/>
              <w:rPr>
                <w:rFonts w:cs="Times New Roman"/>
                <w:sz w:val="24"/>
                <w:szCs w:val="24"/>
              </w:rPr>
            </w:pPr>
            <w:r w:rsidRPr="008F0650">
              <w:rPr>
                <w:rFonts w:cs="Times New Roman"/>
                <w:sz w:val="24"/>
                <w:szCs w:val="24"/>
              </w:rPr>
              <w:t>Kurangnya inovasi dalam usaha.</w:t>
            </w:r>
          </w:p>
        </w:tc>
        <w:tc>
          <w:tcPr>
            <w:tcW w:w="2250" w:type="dxa"/>
          </w:tcPr>
          <w:p w14:paraId="1D6C7516" w14:textId="77777777" w:rsidR="008F0650" w:rsidRPr="008F0650" w:rsidRDefault="008F0650" w:rsidP="008F0650">
            <w:pPr>
              <w:pStyle w:val="ListParagraph"/>
              <w:numPr>
                <w:ilvl w:val="0"/>
                <w:numId w:val="5"/>
              </w:numPr>
              <w:ind w:left="0"/>
              <w:jc w:val="left"/>
              <w:rPr>
                <w:rFonts w:cs="Times New Roman"/>
                <w:sz w:val="24"/>
                <w:szCs w:val="24"/>
              </w:rPr>
            </w:pPr>
            <w:r w:rsidRPr="008F0650">
              <w:rPr>
                <w:rFonts w:cs="Times New Roman"/>
                <w:sz w:val="24"/>
                <w:szCs w:val="24"/>
              </w:rPr>
              <w:t>Menggali kebutuhan konsumen.</w:t>
            </w:r>
          </w:p>
          <w:p w14:paraId="64D49E23" w14:textId="77777777" w:rsidR="008F0650" w:rsidRPr="008F0650" w:rsidRDefault="008F0650" w:rsidP="008F0650">
            <w:pPr>
              <w:pStyle w:val="ListParagraph"/>
              <w:numPr>
                <w:ilvl w:val="0"/>
                <w:numId w:val="5"/>
              </w:numPr>
              <w:ind w:left="0"/>
              <w:jc w:val="left"/>
              <w:rPr>
                <w:rFonts w:cs="Times New Roman"/>
                <w:sz w:val="24"/>
                <w:szCs w:val="24"/>
              </w:rPr>
            </w:pPr>
            <w:r w:rsidRPr="008F0650">
              <w:rPr>
                <w:rFonts w:cs="Times New Roman"/>
                <w:sz w:val="24"/>
                <w:szCs w:val="24"/>
              </w:rPr>
              <w:t>Tempat yang strategis.</w:t>
            </w:r>
          </w:p>
          <w:p w14:paraId="4BC39A0D" w14:textId="77777777" w:rsidR="008F0650" w:rsidRPr="008F0650" w:rsidRDefault="008F0650" w:rsidP="008F0650">
            <w:pPr>
              <w:pStyle w:val="ListParagraph"/>
              <w:numPr>
                <w:ilvl w:val="0"/>
                <w:numId w:val="5"/>
              </w:numPr>
              <w:ind w:left="0"/>
              <w:jc w:val="left"/>
              <w:rPr>
                <w:rFonts w:cs="Times New Roman"/>
                <w:sz w:val="24"/>
                <w:szCs w:val="24"/>
              </w:rPr>
            </w:pPr>
            <w:r w:rsidRPr="008F0650">
              <w:rPr>
                <w:rFonts w:cs="Times New Roman"/>
                <w:sz w:val="24"/>
                <w:szCs w:val="24"/>
              </w:rPr>
              <w:t>Terdapat ciri khas usaha sebagai pembeda.</w:t>
            </w:r>
          </w:p>
        </w:tc>
        <w:tc>
          <w:tcPr>
            <w:tcW w:w="2515" w:type="dxa"/>
          </w:tcPr>
          <w:p w14:paraId="29F9CFCC" w14:textId="77777777" w:rsidR="008F0650" w:rsidRPr="008F0650" w:rsidRDefault="008F0650" w:rsidP="008F0650">
            <w:pPr>
              <w:pStyle w:val="ListParagraph"/>
              <w:numPr>
                <w:ilvl w:val="0"/>
                <w:numId w:val="6"/>
              </w:numPr>
              <w:ind w:left="0" w:hanging="450"/>
              <w:jc w:val="left"/>
              <w:rPr>
                <w:rFonts w:cs="Times New Roman"/>
                <w:sz w:val="24"/>
                <w:szCs w:val="24"/>
              </w:rPr>
            </w:pPr>
            <w:r w:rsidRPr="008F0650">
              <w:rPr>
                <w:rFonts w:cs="Times New Roman"/>
                <w:sz w:val="24"/>
                <w:szCs w:val="24"/>
              </w:rPr>
              <w:t>Banyak pesaing usaha yang menjual produk serupa.</w:t>
            </w:r>
          </w:p>
          <w:p w14:paraId="6FA58E3D" w14:textId="77777777" w:rsidR="008F0650" w:rsidRPr="008F0650" w:rsidRDefault="008F0650" w:rsidP="008F0650">
            <w:pPr>
              <w:pStyle w:val="ListParagraph"/>
              <w:numPr>
                <w:ilvl w:val="0"/>
                <w:numId w:val="6"/>
              </w:numPr>
              <w:ind w:left="0" w:hanging="478"/>
              <w:jc w:val="left"/>
              <w:rPr>
                <w:rFonts w:cs="Times New Roman"/>
                <w:sz w:val="24"/>
                <w:szCs w:val="24"/>
              </w:rPr>
            </w:pPr>
            <w:r w:rsidRPr="008F0650">
              <w:rPr>
                <w:rFonts w:cs="Times New Roman"/>
                <w:sz w:val="24"/>
                <w:szCs w:val="24"/>
              </w:rPr>
              <w:t>Masih sedikit penggunaan media social dalam penjualan.</w:t>
            </w:r>
          </w:p>
          <w:p w14:paraId="3D4E9ECA" w14:textId="77777777" w:rsidR="008F0650" w:rsidRPr="008F0650" w:rsidRDefault="008F0650" w:rsidP="008F0650">
            <w:pPr>
              <w:pStyle w:val="ListParagraph"/>
              <w:numPr>
                <w:ilvl w:val="0"/>
                <w:numId w:val="6"/>
              </w:numPr>
              <w:ind w:left="0" w:hanging="478"/>
              <w:jc w:val="left"/>
              <w:rPr>
                <w:rFonts w:cs="Times New Roman"/>
                <w:sz w:val="24"/>
                <w:szCs w:val="24"/>
              </w:rPr>
            </w:pPr>
            <w:r w:rsidRPr="008F0650">
              <w:rPr>
                <w:rFonts w:cs="Times New Roman"/>
                <w:sz w:val="24"/>
                <w:szCs w:val="24"/>
              </w:rPr>
              <w:t>Penjualan yang tidak pasti membuat konsumen berpindah tempat/</w:t>
            </w:r>
          </w:p>
        </w:tc>
      </w:tr>
    </w:tbl>
    <w:p w14:paraId="6F6930FF" w14:textId="77777777" w:rsidR="008F0650" w:rsidRPr="008F0650" w:rsidRDefault="008F0650" w:rsidP="008F0650">
      <w:pPr>
        <w:ind w:left="0"/>
        <w:jc w:val="center"/>
        <w:rPr>
          <w:rFonts w:cs="Times New Roman"/>
          <w:sz w:val="24"/>
          <w:szCs w:val="24"/>
        </w:rPr>
      </w:pPr>
      <w:r w:rsidRPr="008F0650">
        <w:rPr>
          <w:rFonts w:cs="Times New Roman"/>
          <w:sz w:val="24"/>
          <w:szCs w:val="24"/>
        </w:rPr>
        <w:t>Tabel 1. Analisi SWOT usaha nasabah</w:t>
      </w:r>
    </w:p>
    <w:p w14:paraId="3189A6B1" w14:textId="77777777" w:rsidR="008F0650" w:rsidRPr="008F0650" w:rsidRDefault="008F0650" w:rsidP="008F0650">
      <w:pPr>
        <w:ind w:left="0"/>
        <w:rPr>
          <w:rFonts w:cs="Times New Roman"/>
          <w:sz w:val="24"/>
          <w:szCs w:val="24"/>
          <w:shd w:val="clear" w:color="auto" w:fill="FFFFFF"/>
        </w:rPr>
      </w:pPr>
      <w:r w:rsidRPr="008F0650">
        <w:rPr>
          <w:rFonts w:cs="Times New Roman"/>
          <w:sz w:val="24"/>
          <w:szCs w:val="24"/>
          <w:shd w:val="clear" w:color="auto" w:fill="FFFFFF"/>
        </w:rPr>
        <w:tab/>
        <w:t>Melihat uraian di atas yang terangkum dalam analisis SWOT yang meliputi : Strength (Kekuatan), Weaknesses (Kelemahan), Threats (Ancaman), dan Opportunities (Peluang)  yang ada pada usaha kecil menengah di wilayah Sumbergempol, maka diharapkan usaha kecil menengah mampu tumbuh dan menjadi kompetitif yang tinggi karena pendampingan ini telah diberikan. Tentu saja analisis SWOT merupakan metode analisis yang sangat cocok untuk menganalisis faktor internal dan eksternal usaha kecil dan menengah di wilayah Sumbergempol.</w:t>
      </w:r>
    </w:p>
    <w:p w14:paraId="08CC981D" w14:textId="77777777" w:rsidR="008F0650" w:rsidRPr="008F0650" w:rsidRDefault="008F0650" w:rsidP="008F0650">
      <w:pPr>
        <w:ind w:left="0"/>
        <w:jc w:val="center"/>
        <w:rPr>
          <w:rFonts w:cs="Times New Roman"/>
          <w:sz w:val="24"/>
          <w:szCs w:val="24"/>
          <w:shd w:val="clear" w:color="auto" w:fill="FFFFFF"/>
        </w:rPr>
      </w:pPr>
      <w:r w:rsidRPr="008F0650">
        <w:rPr>
          <w:rFonts w:cs="Times New Roman"/>
          <w:noProof/>
          <w:sz w:val="24"/>
          <w:szCs w:val="24"/>
          <w:shd w:val="clear" w:color="auto" w:fill="FFFFFF"/>
        </w:rPr>
        <w:lastRenderedPageBreak/>
        <w:drawing>
          <wp:inline distT="0" distB="0" distL="0" distR="0" wp14:anchorId="3552D8B2" wp14:editId="4650053F">
            <wp:extent cx="2932981" cy="1783291"/>
            <wp:effectExtent l="0" t="0" r="1270" b="7620"/>
            <wp:docPr id="264675493" name="Picture 264675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31212_06590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0281" cy="1787730"/>
                    </a:xfrm>
                    <a:prstGeom prst="rect">
                      <a:avLst/>
                    </a:prstGeom>
                  </pic:spPr>
                </pic:pic>
              </a:graphicData>
            </a:graphic>
          </wp:inline>
        </w:drawing>
      </w:r>
    </w:p>
    <w:p w14:paraId="2BF452C6" w14:textId="77777777" w:rsidR="008F0650" w:rsidRPr="008F0650" w:rsidRDefault="008F0650" w:rsidP="008F0650">
      <w:pPr>
        <w:ind w:left="0"/>
        <w:jc w:val="center"/>
        <w:rPr>
          <w:rFonts w:cs="Times New Roman"/>
          <w:sz w:val="24"/>
          <w:szCs w:val="24"/>
          <w:shd w:val="clear" w:color="auto" w:fill="FFFFFF"/>
        </w:rPr>
      </w:pPr>
      <w:r w:rsidRPr="008F0650">
        <w:rPr>
          <w:rFonts w:cs="Times New Roman"/>
          <w:sz w:val="24"/>
          <w:szCs w:val="24"/>
          <w:shd w:val="clear" w:color="auto" w:fill="FFFFFF"/>
        </w:rPr>
        <w:t>Gambar 1. Proses pelaksanaan analisis SWOT</w:t>
      </w:r>
    </w:p>
    <w:p w14:paraId="57183F49" w14:textId="77777777" w:rsidR="008F0650" w:rsidRPr="008F0650" w:rsidRDefault="008F0650" w:rsidP="008F0650">
      <w:pPr>
        <w:ind w:left="0"/>
        <w:rPr>
          <w:rFonts w:cs="Times New Roman"/>
          <w:sz w:val="24"/>
          <w:szCs w:val="24"/>
        </w:rPr>
      </w:pPr>
      <w:r w:rsidRPr="008F0650">
        <w:rPr>
          <w:rFonts w:cs="Times New Roman"/>
          <w:sz w:val="24"/>
          <w:szCs w:val="24"/>
        </w:rPr>
        <w:tab/>
        <w:t>Nasabah UMKM BTPN Syariah di Sumbergempol juga memiliki kekurangan serupa, yaitu rata-rata minimnya pengetahuan di bidang pemasaran dan keuangan. Tentu saja ini menjadi permasalahan terbesar dalam berbisnis. Alasan yang sering dikemukakan adalah kesulitan dalam implementasi dan terbatasnya pengetahuan mengenai hal tersebut. Karena mereka tidak mencatat berapa banyak pendapatan dan pengeluaran mereka setiap hari, mereka tidak tahu pasti berapa banyak keuntungan atau kerugian yang akan mereka peroleh dari bisnis mereka. Dan uang yang diperoleh dari kegiatan usaha tersebut juga dicampur dengan uang pribadi. Karena sebagian besar pendidikan ibu rumah tangga yang hanya lulusan SD dan SMP, belum mengenal komputer atau sistem excel sehingga pelatihan pembukuan ini dilakukan secara manual. Dengan menyelesaikan pelatihan ini diharapkan para pelaku usaha dapat membuat pembukuan yang nantinya dapat digunakan untuk menentukan untung dan rugi serta mengambil keputusan.</w:t>
      </w:r>
    </w:p>
    <w:p w14:paraId="5840A6B0" w14:textId="77777777" w:rsidR="008F0650" w:rsidRPr="008F0650" w:rsidRDefault="008F0650" w:rsidP="008F0650">
      <w:pPr>
        <w:ind w:left="0"/>
        <w:rPr>
          <w:rFonts w:cs="Times New Roman"/>
          <w:sz w:val="24"/>
          <w:szCs w:val="24"/>
          <w:shd w:val="clear" w:color="auto" w:fill="FFFFFF"/>
        </w:rPr>
      </w:pPr>
      <w:r w:rsidRPr="008F0650">
        <w:rPr>
          <w:rFonts w:cs="Times New Roman"/>
          <w:sz w:val="24"/>
          <w:szCs w:val="24"/>
          <w:shd w:val="clear" w:color="auto" w:fill="FFFFFF"/>
        </w:rPr>
        <w:tab/>
        <w:t>Di sisi lain, ada peluang dalam bisnis mereka. Dengan kata lain, mempelajari kebutuhan konsumen akan meningkatkan penjualan produk nasabah, dan memilih lokasi yang strategis juga akan membantu sebagian besar bisnis yang nasabah dijalankan untuk meningkatkan penjualan. Sebagai contoh, bidang kuliner memerlukan lokasi yang strategis agar calon pembeli mudah menemukan usaha nasabah. Perlu diingat bahwa pemilihan materi harus disesuaikan dengan kebutuhan nasabah, termasuk penyediaan materi keuangan untuk memperlancar aliran uang masuk dan keluar sehingga nasabah tidak lagi bingung berapa banyak uang yang diterima dan berapa banyak uang yang dikeluarkan. Pastikan untuk menerapkan materi yang diberikan dengan harapan nasabah tersebut akan meningkatkan penjualan mereka secara signifikan.</w:t>
      </w:r>
    </w:p>
    <w:p w14:paraId="43479F9B" w14:textId="77777777" w:rsidR="008F0650" w:rsidRPr="008F0650" w:rsidRDefault="008F0650" w:rsidP="008F0650">
      <w:pPr>
        <w:ind w:left="0"/>
        <w:rPr>
          <w:rFonts w:cs="Times New Roman"/>
          <w:sz w:val="24"/>
          <w:szCs w:val="24"/>
        </w:rPr>
      </w:pPr>
      <w:r w:rsidRPr="008F0650">
        <w:rPr>
          <w:rFonts w:cs="Times New Roman"/>
          <w:sz w:val="24"/>
          <w:szCs w:val="24"/>
        </w:rPr>
        <w:tab/>
        <w:t>Selain adanya analisis terhadap usaha para nasabah, diperlukan juga analisis terhadap pendampingan yang telah dilakukan ini, agar dapat dijadikan bahan evaluasi dan mengetahui keefektivan kegiatan dalam memajukan UMKM di Kecamatan Sumbergempol.</w:t>
      </w:r>
      <w:r w:rsidRPr="008F0650">
        <w:rPr>
          <w:rFonts w:cs="Times New Roman"/>
          <w:sz w:val="24"/>
          <w:szCs w:val="24"/>
        </w:rPr>
        <w:tab/>
      </w:r>
    </w:p>
    <w:tbl>
      <w:tblPr>
        <w:tblStyle w:val="TableGrid"/>
        <w:tblW w:w="5000" w:type="pct"/>
        <w:tblLook w:val="04A0" w:firstRow="1" w:lastRow="0" w:firstColumn="1" w:lastColumn="0" w:noHBand="0" w:noVBand="1"/>
      </w:tblPr>
      <w:tblGrid>
        <w:gridCol w:w="1904"/>
        <w:gridCol w:w="2137"/>
        <w:gridCol w:w="16"/>
        <w:gridCol w:w="2044"/>
        <w:gridCol w:w="1826"/>
      </w:tblGrid>
      <w:tr w:rsidR="008F0650" w:rsidRPr="008F0650" w14:paraId="6D93E87B" w14:textId="77777777" w:rsidTr="008F0650">
        <w:trPr>
          <w:trHeight w:val="20"/>
        </w:trPr>
        <w:tc>
          <w:tcPr>
            <w:tcW w:w="1201" w:type="pct"/>
          </w:tcPr>
          <w:p w14:paraId="2DC2C5D7" w14:textId="77777777" w:rsidR="008F0650" w:rsidRPr="008F0650" w:rsidRDefault="008F0650" w:rsidP="008F0650">
            <w:pPr>
              <w:ind w:left="0" w:firstLine="0"/>
              <w:rPr>
                <w:rFonts w:cs="Times New Roman"/>
                <w:sz w:val="24"/>
                <w:szCs w:val="24"/>
              </w:rPr>
            </w:pPr>
            <w:r w:rsidRPr="008F0650">
              <w:rPr>
                <w:rFonts w:cs="Times New Roman"/>
                <w:b/>
                <w:sz w:val="24"/>
                <w:szCs w:val="24"/>
              </w:rPr>
              <w:t>Kekuatan (Strength)</w:t>
            </w:r>
          </w:p>
        </w:tc>
        <w:tc>
          <w:tcPr>
            <w:tcW w:w="1358" w:type="pct"/>
            <w:gridSpan w:val="2"/>
          </w:tcPr>
          <w:p w14:paraId="242C9C5A" w14:textId="77777777" w:rsidR="008F0650" w:rsidRPr="008F0650" w:rsidRDefault="008F0650" w:rsidP="008F0650">
            <w:pPr>
              <w:ind w:left="0" w:firstLine="0"/>
              <w:rPr>
                <w:rFonts w:cs="Times New Roman"/>
                <w:sz w:val="24"/>
                <w:szCs w:val="24"/>
              </w:rPr>
            </w:pPr>
            <w:r w:rsidRPr="008F0650">
              <w:rPr>
                <w:rFonts w:cs="Times New Roman"/>
                <w:b/>
                <w:sz w:val="24"/>
                <w:szCs w:val="24"/>
              </w:rPr>
              <w:t>Kelemahan (Weakness)</w:t>
            </w:r>
          </w:p>
        </w:tc>
        <w:tc>
          <w:tcPr>
            <w:tcW w:w="1289" w:type="pct"/>
          </w:tcPr>
          <w:p w14:paraId="5E76FAF7" w14:textId="77777777" w:rsidR="008F0650" w:rsidRPr="008F0650" w:rsidRDefault="008F0650" w:rsidP="008F0650">
            <w:pPr>
              <w:ind w:left="0" w:firstLine="0"/>
              <w:rPr>
                <w:rFonts w:cs="Times New Roman"/>
                <w:sz w:val="24"/>
                <w:szCs w:val="24"/>
              </w:rPr>
            </w:pPr>
            <w:r w:rsidRPr="008F0650">
              <w:rPr>
                <w:rFonts w:cs="Times New Roman"/>
                <w:b/>
                <w:sz w:val="24"/>
                <w:szCs w:val="24"/>
              </w:rPr>
              <w:t>Peluang (Opportunities)</w:t>
            </w:r>
          </w:p>
        </w:tc>
        <w:tc>
          <w:tcPr>
            <w:tcW w:w="1152" w:type="pct"/>
          </w:tcPr>
          <w:p w14:paraId="1586C082" w14:textId="77777777" w:rsidR="008F0650" w:rsidRPr="008F0650" w:rsidRDefault="008F0650" w:rsidP="008F0650">
            <w:pPr>
              <w:ind w:left="0" w:firstLine="0"/>
              <w:rPr>
                <w:rFonts w:cs="Times New Roman"/>
                <w:sz w:val="24"/>
                <w:szCs w:val="24"/>
              </w:rPr>
            </w:pPr>
            <w:r w:rsidRPr="008F0650">
              <w:rPr>
                <w:rFonts w:cs="Times New Roman"/>
                <w:b/>
                <w:sz w:val="24"/>
                <w:szCs w:val="24"/>
              </w:rPr>
              <w:t>Ancaman (Threathhs)</w:t>
            </w:r>
          </w:p>
        </w:tc>
      </w:tr>
      <w:tr w:rsidR="008F0650" w:rsidRPr="008F0650" w14:paraId="1248C287" w14:textId="77777777" w:rsidTr="008F0650">
        <w:trPr>
          <w:trHeight w:val="20"/>
        </w:trPr>
        <w:tc>
          <w:tcPr>
            <w:tcW w:w="1201" w:type="pct"/>
          </w:tcPr>
          <w:p w14:paraId="5E4AABCC" w14:textId="77777777" w:rsidR="008F0650" w:rsidRPr="008F0650" w:rsidRDefault="008F0650" w:rsidP="008F0650">
            <w:pPr>
              <w:pStyle w:val="ListParagraph"/>
              <w:numPr>
                <w:ilvl w:val="0"/>
                <w:numId w:val="7"/>
              </w:numPr>
              <w:ind w:left="0"/>
              <w:rPr>
                <w:rFonts w:cs="Times New Roman"/>
                <w:sz w:val="24"/>
                <w:szCs w:val="24"/>
              </w:rPr>
            </w:pPr>
            <w:r w:rsidRPr="008F0650">
              <w:rPr>
                <w:rFonts w:cs="Times New Roman"/>
                <w:sz w:val="24"/>
                <w:szCs w:val="24"/>
              </w:rPr>
              <w:t>Membantu pengembangan usaha nasabah BTPN Syariah.</w:t>
            </w:r>
          </w:p>
          <w:p w14:paraId="71AD8759" w14:textId="77777777" w:rsidR="008F0650" w:rsidRPr="008F0650" w:rsidRDefault="008F0650" w:rsidP="008F0650">
            <w:pPr>
              <w:pStyle w:val="ListParagraph"/>
              <w:numPr>
                <w:ilvl w:val="0"/>
                <w:numId w:val="7"/>
              </w:numPr>
              <w:ind w:left="0"/>
              <w:rPr>
                <w:rFonts w:cs="Times New Roman"/>
                <w:sz w:val="24"/>
                <w:szCs w:val="24"/>
              </w:rPr>
            </w:pPr>
            <w:r w:rsidRPr="008F0650">
              <w:rPr>
                <w:rFonts w:cs="Times New Roman"/>
                <w:sz w:val="24"/>
                <w:szCs w:val="24"/>
              </w:rPr>
              <w:lastRenderedPageBreak/>
              <w:t>Adanya aplikasi besteeku, memudahkan nasabah mengakses materi.</w:t>
            </w:r>
          </w:p>
        </w:tc>
        <w:tc>
          <w:tcPr>
            <w:tcW w:w="1348" w:type="pct"/>
          </w:tcPr>
          <w:p w14:paraId="292E6429" w14:textId="77777777" w:rsidR="008F0650" w:rsidRPr="008F0650" w:rsidRDefault="008F0650" w:rsidP="008F0650">
            <w:pPr>
              <w:pStyle w:val="ListParagraph"/>
              <w:numPr>
                <w:ilvl w:val="0"/>
                <w:numId w:val="8"/>
              </w:numPr>
              <w:ind w:left="0"/>
              <w:rPr>
                <w:rFonts w:cs="Times New Roman"/>
                <w:sz w:val="24"/>
                <w:szCs w:val="24"/>
              </w:rPr>
            </w:pPr>
            <w:r w:rsidRPr="008F0650">
              <w:rPr>
                <w:rFonts w:cs="Times New Roman"/>
                <w:sz w:val="24"/>
                <w:szCs w:val="24"/>
              </w:rPr>
              <w:lastRenderedPageBreak/>
              <w:t>Materi yang disediakan kurang bervariasi.</w:t>
            </w:r>
          </w:p>
          <w:p w14:paraId="73C53210" w14:textId="77777777" w:rsidR="008F0650" w:rsidRPr="008F0650" w:rsidRDefault="008F0650" w:rsidP="008F0650">
            <w:pPr>
              <w:pStyle w:val="ListParagraph"/>
              <w:numPr>
                <w:ilvl w:val="0"/>
                <w:numId w:val="8"/>
              </w:numPr>
              <w:ind w:left="0"/>
              <w:rPr>
                <w:rFonts w:cs="Times New Roman"/>
                <w:sz w:val="24"/>
                <w:szCs w:val="24"/>
              </w:rPr>
            </w:pPr>
            <w:r w:rsidRPr="008F0650">
              <w:rPr>
                <w:rFonts w:cs="Times New Roman"/>
                <w:sz w:val="24"/>
                <w:szCs w:val="24"/>
              </w:rPr>
              <w:t xml:space="preserve">Kurang matangnya sistem </w:t>
            </w:r>
            <w:r w:rsidRPr="008F0650">
              <w:rPr>
                <w:rFonts w:cs="Times New Roman"/>
                <w:sz w:val="24"/>
                <w:szCs w:val="24"/>
              </w:rPr>
              <w:lastRenderedPageBreak/>
              <w:t>pendampingan, sehingga masih banyak perbaikan ditengah proses pendampingan.</w:t>
            </w:r>
          </w:p>
        </w:tc>
        <w:tc>
          <w:tcPr>
            <w:tcW w:w="1299" w:type="pct"/>
            <w:gridSpan w:val="2"/>
          </w:tcPr>
          <w:p w14:paraId="6F1E805A" w14:textId="77777777" w:rsidR="008F0650" w:rsidRPr="008F0650" w:rsidRDefault="008F0650" w:rsidP="008F0650">
            <w:pPr>
              <w:pStyle w:val="ListParagraph"/>
              <w:numPr>
                <w:ilvl w:val="0"/>
                <w:numId w:val="10"/>
              </w:numPr>
              <w:ind w:left="0"/>
              <w:rPr>
                <w:rFonts w:cs="Times New Roman"/>
                <w:sz w:val="24"/>
                <w:szCs w:val="24"/>
              </w:rPr>
            </w:pPr>
            <w:r w:rsidRPr="008F0650">
              <w:rPr>
                <w:rFonts w:cs="Times New Roman"/>
                <w:sz w:val="24"/>
                <w:szCs w:val="24"/>
              </w:rPr>
              <w:lastRenderedPageBreak/>
              <w:t>Antusias nasabah terhadap pendampingan.</w:t>
            </w:r>
          </w:p>
          <w:p w14:paraId="002EF64F" w14:textId="77777777" w:rsidR="008F0650" w:rsidRPr="008F0650" w:rsidRDefault="008F0650" w:rsidP="008F0650">
            <w:pPr>
              <w:pStyle w:val="ListParagraph"/>
              <w:numPr>
                <w:ilvl w:val="0"/>
                <w:numId w:val="10"/>
              </w:numPr>
              <w:ind w:left="0"/>
              <w:rPr>
                <w:rFonts w:cs="Times New Roman"/>
                <w:sz w:val="24"/>
                <w:szCs w:val="24"/>
              </w:rPr>
            </w:pPr>
            <w:r w:rsidRPr="008F0650">
              <w:rPr>
                <w:rFonts w:cs="Times New Roman"/>
                <w:sz w:val="24"/>
                <w:szCs w:val="24"/>
              </w:rPr>
              <w:t xml:space="preserve">Jika pendampingan ini </w:t>
            </w:r>
            <w:r w:rsidRPr="008F0650">
              <w:rPr>
                <w:rFonts w:cs="Times New Roman"/>
                <w:sz w:val="24"/>
                <w:szCs w:val="24"/>
              </w:rPr>
              <w:lastRenderedPageBreak/>
              <w:t>dilakukan secara rutin, dapat membantu pengembangan usaha lebih jauh.</w:t>
            </w:r>
          </w:p>
        </w:tc>
        <w:tc>
          <w:tcPr>
            <w:tcW w:w="1152" w:type="pct"/>
          </w:tcPr>
          <w:p w14:paraId="24ABE0AF" w14:textId="77777777" w:rsidR="008F0650" w:rsidRPr="008F0650" w:rsidRDefault="008F0650" w:rsidP="008F0650">
            <w:pPr>
              <w:pStyle w:val="ListParagraph"/>
              <w:numPr>
                <w:ilvl w:val="0"/>
                <w:numId w:val="9"/>
              </w:numPr>
              <w:ind w:left="0"/>
              <w:rPr>
                <w:rFonts w:cs="Times New Roman"/>
                <w:sz w:val="24"/>
                <w:szCs w:val="24"/>
              </w:rPr>
            </w:pPr>
            <w:r w:rsidRPr="008F0650">
              <w:rPr>
                <w:rFonts w:cs="Times New Roman"/>
                <w:sz w:val="24"/>
                <w:szCs w:val="24"/>
              </w:rPr>
              <w:lastRenderedPageBreak/>
              <w:t>Penolakan pendampingan dari beberapa nasabah.</w:t>
            </w:r>
          </w:p>
          <w:p w14:paraId="70D764F3" w14:textId="77777777" w:rsidR="008F0650" w:rsidRPr="008F0650" w:rsidRDefault="008F0650" w:rsidP="008F0650">
            <w:pPr>
              <w:pStyle w:val="ListParagraph"/>
              <w:numPr>
                <w:ilvl w:val="0"/>
                <w:numId w:val="9"/>
              </w:numPr>
              <w:ind w:left="0"/>
              <w:rPr>
                <w:rFonts w:cs="Times New Roman"/>
                <w:sz w:val="24"/>
                <w:szCs w:val="24"/>
              </w:rPr>
            </w:pPr>
            <w:r w:rsidRPr="008F0650">
              <w:rPr>
                <w:rFonts w:cs="Times New Roman"/>
                <w:sz w:val="24"/>
                <w:szCs w:val="24"/>
              </w:rPr>
              <w:lastRenderedPageBreak/>
              <w:t>Akses jalur menuju rumah nasabah yang cukup sulit.</w:t>
            </w:r>
          </w:p>
        </w:tc>
      </w:tr>
    </w:tbl>
    <w:p w14:paraId="0C5B7F73" w14:textId="77777777" w:rsidR="008F0650" w:rsidRPr="008F0650" w:rsidRDefault="008F0650" w:rsidP="008F0650">
      <w:pPr>
        <w:ind w:left="0"/>
        <w:jc w:val="center"/>
        <w:rPr>
          <w:rFonts w:cs="Times New Roman"/>
          <w:sz w:val="24"/>
          <w:szCs w:val="24"/>
        </w:rPr>
      </w:pPr>
      <w:r w:rsidRPr="008F0650">
        <w:rPr>
          <w:rFonts w:cs="Times New Roman"/>
          <w:sz w:val="24"/>
          <w:szCs w:val="24"/>
        </w:rPr>
        <w:lastRenderedPageBreak/>
        <w:t>Tabel 2. Analisis SWOT kegiatan pendampingan</w:t>
      </w:r>
    </w:p>
    <w:p w14:paraId="2D35206A" w14:textId="77777777" w:rsidR="008F0650" w:rsidRPr="008F0650" w:rsidRDefault="008F0650" w:rsidP="008F0650">
      <w:pPr>
        <w:ind w:left="0"/>
        <w:rPr>
          <w:rFonts w:cs="Times New Roman"/>
          <w:sz w:val="24"/>
          <w:szCs w:val="24"/>
        </w:rPr>
      </w:pPr>
      <w:r w:rsidRPr="008F0650">
        <w:rPr>
          <w:rFonts w:cs="Times New Roman"/>
          <w:sz w:val="24"/>
          <w:szCs w:val="24"/>
        </w:rPr>
        <w:tab/>
        <w:t>Pada kelemahan pendampingan ini terdapat kurang matangnya sistem pendampingan, yang mana menjadi penghambat dalam pelaksanaan pendampingan, kendala yang dialami selama magang berlangsung seharunya dapat dilakukan penanganan oleh tim pusat sebelum magang diadakan, sehingga tidak menggangu proses magang. Karena sudah pasti segala kendala ini sudah dialami oleh peserta magang sebelumnya. Adapun kendala yang dimaksut adalah perbaikan pada help center, sebelum perbaikan peserta magang secara manual memberikan rekomendasi nasabah setelah adanya tanggapan, hal ini membuat pergantian nasabah menjadi lebih lama karena prosesnya yang panjang, setelah perbaikan pelaporan pada help center dapat secara langsung menyertakan nasabah rekomenasi sehingga tim pusat dapat langsung meng-input nasabah pengganti. Variasi materi yang diajarkan juga bertambah saat proses pendampingan, sebelumnya hanya terdapat materi dengan PPT saja dan sekarang terdapat variasi materi dalam bentuk video, sehingga nasabah tidak jenuh saat pelaksanaan pendampingan.</w:t>
      </w:r>
    </w:p>
    <w:p w14:paraId="6A2960D7" w14:textId="77777777" w:rsidR="008F0650" w:rsidRPr="008F0650" w:rsidRDefault="008F0650" w:rsidP="008F0650">
      <w:pPr>
        <w:ind w:left="0"/>
        <w:rPr>
          <w:rFonts w:cs="Times New Roman"/>
          <w:sz w:val="24"/>
          <w:szCs w:val="24"/>
        </w:rPr>
      </w:pPr>
      <w:r w:rsidRPr="008F0650">
        <w:rPr>
          <w:rFonts w:cs="Times New Roman"/>
          <w:sz w:val="24"/>
          <w:szCs w:val="24"/>
        </w:rPr>
        <w:tab/>
        <w:t>Jika dilihat dari antusias beberapa nasabah terhadap program ini yang cukup baik dan juga ketersediaan mereka dalam mengimplementasikan materi yang telah disampaikan, dapat disimpulkan bahwa penampingan ini cukup efektif terhadap perkembangan usaha nasabah. Karena dengan ilmu-ilmu yang telah diajarkan dan dipraktikkan nasabah merasa terbantu dan termotivasi melakukan inovasi terhadap usahanya. Namun terhadap hal-hal yang dirasa kurang sebaiknya dimatangkan dulu sebelum proses magang dilakukan.</w:t>
      </w:r>
    </w:p>
    <w:p w14:paraId="7F87967D" w14:textId="77777777" w:rsidR="008F0650" w:rsidRDefault="008F0650" w:rsidP="008F0650">
      <w:pPr>
        <w:ind w:left="0" w:firstLine="0"/>
        <w:rPr>
          <w:rFonts w:cs="Times New Roman"/>
          <w:b/>
          <w:sz w:val="24"/>
          <w:szCs w:val="24"/>
        </w:rPr>
      </w:pPr>
    </w:p>
    <w:p w14:paraId="50750C3E" w14:textId="0C965D57" w:rsidR="008F0650" w:rsidRPr="008F0650" w:rsidRDefault="008F0650" w:rsidP="008F0650">
      <w:pPr>
        <w:ind w:left="0" w:firstLine="0"/>
        <w:rPr>
          <w:rFonts w:cs="Times New Roman"/>
          <w:b/>
          <w:sz w:val="24"/>
          <w:szCs w:val="24"/>
        </w:rPr>
      </w:pPr>
      <w:r w:rsidRPr="008F0650">
        <w:rPr>
          <w:rFonts w:cs="Times New Roman"/>
          <w:b/>
          <w:sz w:val="24"/>
          <w:szCs w:val="24"/>
        </w:rPr>
        <w:t>SIMPULAN</w:t>
      </w:r>
    </w:p>
    <w:p w14:paraId="35639532" w14:textId="77777777" w:rsidR="008F0650" w:rsidRPr="008F0650" w:rsidRDefault="008F0650" w:rsidP="008F0650">
      <w:pPr>
        <w:ind w:left="0"/>
        <w:rPr>
          <w:rFonts w:cs="Times New Roman"/>
          <w:sz w:val="24"/>
          <w:szCs w:val="24"/>
        </w:rPr>
      </w:pPr>
      <w:r w:rsidRPr="008F0650">
        <w:rPr>
          <w:rFonts w:cs="Times New Roman"/>
          <w:sz w:val="24"/>
          <w:szCs w:val="24"/>
        </w:rPr>
        <w:tab/>
        <w:t>Kegiatan yang telah dilakukan ini diharapkan dapat membantu perkembangan perekonomian keluarga bagi mereka yang terlibat yaitu ibu-ibu produktif pra-sejahtera dengan memulai usaha sebagai wirausaha dan rutin menyusun laporan keuangan sederhana mulai dari proses produksi hingga penjualan. Bagi mereka, selain dapat menunjukkan arus kas dan modal kerja, baik bagi pelaku usaha di bidang UMKM maupun pihak lain seperti perbankan yang ingin meningkatkan pendapatan masyarakat dengan meningkatkan pengetahuannya tentang kewirausahaan di bidang usaha mikro kecil dan menengah. Dampaknya terhadap usaha mikro kecil dan menengah, pelaku usaha dapat meningkatkan keuangan keluarganya. Manajemen keuangan sangat penting bagi bisnis. Semakin berkembangnya bisnis yang nasabah kelola, pengelolaan keuangannya pun menjadi semakin sulit. Oleh karena itu, pengelolaan keuangan dapat membantu mengatasi masalah keuangan perusahaan sejak dini sebelum menjadi semakin parah.</w:t>
      </w:r>
    </w:p>
    <w:p w14:paraId="485F5D81" w14:textId="77777777" w:rsidR="008F0650" w:rsidRPr="008F0650" w:rsidRDefault="008F0650" w:rsidP="008F0650">
      <w:pPr>
        <w:ind w:left="0"/>
        <w:rPr>
          <w:rFonts w:cs="Times New Roman"/>
          <w:sz w:val="24"/>
          <w:szCs w:val="24"/>
        </w:rPr>
      </w:pPr>
      <w:r w:rsidRPr="008F0650">
        <w:rPr>
          <w:rFonts w:cs="Times New Roman"/>
          <w:sz w:val="24"/>
          <w:szCs w:val="24"/>
        </w:rPr>
        <w:tab/>
        <w:t xml:space="preserve">Setelah melakukan seluruh kegiatan, ditemukan bahwa sebagian besar nasabah pendampingan mempunyai permasalahan kurangnya pengetahuan di bidang pemasaran dan keuangan, sehingga selain dukungan permodalan, benar untuk memberikan layanan tambahan berupa pendampngan di bidang pemasaran </w:t>
      </w:r>
      <w:r w:rsidRPr="008F0650">
        <w:rPr>
          <w:rFonts w:cs="Times New Roman"/>
          <w:sz w:val="24"/>
          <w:szCs w:val="24"/>
        </w:rPr>
        <w:lastRenderedPageBreak/>
        <w:t>dan keuangan. Setelah pendampingan selesaipun diharapkan nasabah akan terus menggunakan materi yang dihasilkan dalam aktivitas bisnis sehari-hari mereka, untuk membantu bisnis nasabah agar terus berkembang. Dan mengingat adanya perubahan yang dilakukan oleh nasabah dapat dikatakan jika program ini efektif dalam membantu pengembangan usaha.</w:t>
      </w:r>
    </w:p>
    <w:p w14:paraId="0D92FC80" w14:textId="77777777" w:rsidR="008F0650" w:rsidRPr="008F0650" w:rsidRDefault="008F0650" w:rsidP="008F0650">
      <w:pPr>
        <w:ind w:left="0"/>
        <w:rPr>
          <w:rFonts w:cs="Times New Roman"/>
          <w:sz w:val="24"/>
          <w:szCs w:val="24"/>
        </w:rPr>
      </w:pPr>
    </w:p>
    <w:p w14:paraId="5800BF17" w14:textId="2C7B2DBC" w:rsidR="008F0650" w:rsidRPr="008F0650" w:rsidRDefault="008F0650" w:rsidP="008F0650">
      <w:pPr>
        <w:ind w:left="0" w:firstLine="0"/>
        <w:rPr>
          <w:rFonts w:cs="Times New Roman"/>
          <w:b/>
          <w:sz w:val="24"/>
          <w:szCs w:val="24"/>
        </w:rPr>
      </w:pPr>
      <w:r w:rsidRPr="008F0650">
        <w:rPr>
          <w:rFonts w:cs="Times New Roman"/>
          <w:b/>
          <w:sz w:val="24"/>
          <w:szCs w:val="24"/>
        </w:rPr>
        <w:t>DAFTAR PUSTAKA</w:t>
      </w:r>
    </w:p>
    <w:p w14:paraId="2FAFCC45" w14:textId="77777777" w:rsidR="008F0650" w:rsidRPr="008F0650" w:rsidRDefault="008F0650" w:rsidP="008F0650">
      <w:pPr>
        <w:ind w:left="720" w:hanging="720"/>
        <w:rPr>
          <w:rFonts w:cs="Times New Roman"/>
          <w:sz w:val="24"/>
          <w:szCs w:val="24"/>
        </w:rPr>
      </w:pPr>
      <w:r w:rsidRPr="008F0650">
        <w:rPr>
          <w:rFonts w:cs="Times New Roman"/>
          <w:sz w:val="24"/>
          <w:szCs w:val="24"/>
        </w:rPr>
        <w:t xml:space="preserve">Aga Adi Winawan, (2023). Peran Perempuan dalam UMKM Sangat Signifikan. Diakses 26 November 2023. </w:t>
      </w:r>
      <w:hyperlink r:id="rId12" w:history="1">
        <w:r w:rsidRPr="008F0650">
          <w:rPr>
            <w:rStyle w:val="Hyperlink"/>
            <w:rFonts w:cs="Times New Roman"/>
            <w:sz w:val="24"/>
            <w:szCs w:val="24"/>
          </w:rPr>
          <w:t>https://www.hariansib.com/detail/Ekonomi/Peran-Perempuan-Dalam-Pengembangan-UMKM-Sangat-Signifikan</w:t>
        </w:r>
      </w:hyperlink>
      <w:r w:rsidRPr="008F0650">
        <w:rPr>
          <w:rFonts w:cs="Times New Roman"/>
          <w:sz w:val="24"/>
          <w:szCs w:val="24"/>
        </w:rPr>
        <w:t xml:space="preserve"> </w:t>
      </w:r>
    </w:p>
    <w:p w14:paraId="063C30A9" w14:textId="77777777" w:rsidR="008F0650" w:rsidRPr="008F0650" w:rsidRDefault="008F0650" w:rsidP="008F0650">
      <w:pPr>
        <w:ind w:left="720" w:hanging="720"/>
        <w:rPr>
          <w:rFonts w:cs="Times New Roman"/>
          <w:sz w:val="24"/>
          <w:szCs w:val="24"/>
        </w:rPr>
      </w:pPr>
      <w:r w:rsidRPr="008F0650">
        <w:rPr>
          <w:rFonts w:cs="Times New Roman"/>
          <w:color w:val="222222"/>
          <w:sz w:val="24"/>
          <w:szCs w:val="24"/>
          <w:shd w:val="clear" w:color="auto" w:fill="FFFFFF"/>
        </w:rPr>
        <w:t>Anggoro, B. Y., &amp; Pertiwi, T. K. (2023). PERAN PENDAMPING UNTUK MEMPERLUAS AKSES PASAR NASABAH BTPN SYARIAH YANG BERPROFESI SEBAGAI PELAKU UMKM. </w:t>
      </w:r>
      <w:r w:rsidRPr="008F0650">
        <w:rPr>
          <w:rFonts w:cs="Times New Roman"/>
          <w:i/>
          <w:iCs/>
          <w:color w:val="222222"/>
          <w:sz w:val="24"/>
          <w:szCs w:val="24"/>
          <w:shd w:val="clear" w:color="auto" w:fill="FFFFFF"/>
        </w:rPr>
        <w:t>KARYA: Jurnal Pengabdian Kepada Masyarakat</w:t>
      </w:r>
      <w:r w:rsidRPr="008F0650">
        <w:rPr>
          <w:rFonts w:cs="Times New Roman"/>
          <w:color w:val="222222"/>
          <w:sz w:val="24"/>
          <w:szCs w:val="24"/>
          <w:shd w:val="clear" w:color="auto" w:fill="FFFFFF"/>
        </w:rPr>
        <w:t>, </w:t>
      </w:r>
      <w:r w:rsidRPr="008F0650">
        <w:rPr>
          <w:rFonts w:cs="Times New Roman"/>
          <w:i/>
          <w:iCs/>
          <w:color w:val="222222"/>
          <w:sz w:val="24"/>
          <w:szCs w:val="24"/>
          <w:shd w:val="clear" w:color="auto" w:fill="FFFFFF"/>
        </w:rPr>
        <w:t>3</w:t>
      </w:r>
      <w:r w:rsidRPr="008F0650">
        <w:rPr>
          <w:rFonts w:cs="Times New Roman"/>
          <w:color w:val="222222"/>
          <w:sz w:val="24"/>
          <w:szCs w:val="24"/>
          <w:shd w:val="clear" w:color="auto" w:fill="FFFFFF"/>
        </w:rPr>
        <w:t>(2).</w:t>
      </w:r>
    </w:p>
    <w:p w14:paraId="4E2382B5" w14:textId="77777777" w:rsidR="008F0650" w:rsidRPr="008F0650" w:rsidRDefault="008F0650" w:rsidP="008F0650">
      <w:pPr>
        <w:ind w:left="720" w:hanging="720"/>
        <w:rPr>
          <w:rFonts w:cs="Times New Roman"/>
          <w:sz w:val="24"/>
          <w:szCs w:val="24"/>
        </w:rPr>
      </w:pPr>
      <w:r w:rsidRPr="008F0650">
        <w:rPr>
          <w:rFonts w:cs="Times New Roman"/>
          <w:sz w:val="24"/>
          <w:szCs w:val="24"/>
        </w:rPr>
        <w:t xml:space="preserve">Btpnsyariah.com. (2023). BTPN Syariah Tentang Daya. Diakses 25 November 2023. Dari </w:t>
      </w:r>
      <w:hyperlink r:id="rId13" w:history="1">
        <w:r w:rsidRPr="008F0650">
          <w:rPr>
            <w:rStyle w:val="Hyperlink"/>
            <w:rFonts w:cs="Times New Roman"/>
            <w:sz w:val="24"/>
            <w:szCs w:val="24"/>
          </w:rPr>
          <w:t>https://btpnsyariah.com/in_ID/web/guest/tentang-daya</w:t>
        </w:r>
      </w:hyperlink>
    </w:p>
    <w:p w14:paraId="435A4640" w14:textId="77777777" w:rsidR="008F0650" w:rsidRPr="008F0650" w:rsidRDefault="008F0650" w:rsidP="008F0650">
      <w:pPr>
        <w:ind w:left="720" w:hanging="720"/>
        <w:rPr>
          <w:rFonts w:cs="Times New Roman"/>
          <w:sz w:val="24"/>
          <w:szCs w:val="24"/>
        </w:rPr>
      </w:pPr>
      <w:r w:rsidRPr="008F0650">
        <w:rPr>
          <w:rFonts w:cs="Times New Roman"/>
          <w:sz w:val="24"/>
          <w:szCs w:val="24"/>
        </w:rPr>
        <w:t xml:space="preserve">D-III Perbankan dan Keuangan. (2018). Kuliah Umum “Sahabat Daya“ BTPN Syariah. Diakses 26 November 2023. Dari </w:t>
      </w:r>
      <w:hyperlink r:id="rId14" w:history="1">
        <w:r w:rsidRPr="008F0650">
          <w:rPr>
            <w:rStyle w:val="Hyperlink"/>
            <w:rFonts w:cs="Times New Roman"/>
            <w:sz w:val="24"/>
            <w:szCs w:val="24"/>
          </w:rPr>
          <w:t>https://d3-bank.umm.ac.id/id/berita/kuliah-umum-%E2%80%9Csahabat-daya%E2%80%9D-bank-btpnsyariah.html</w:t>
        </w:r>
      </w:hyperlink>
      <w:r w:rsidRPr="008F0650">
        <w:rPr>
          <w:rFonts w:cs="Times New Roman"/>
          <w:sz w:val="24"/>
          <w:szCs w:val="24"/>
        </w:rPr>
        <w:t xml:space="preserve"> </w:t>
      </w:r>
    </w:p>
    <w:p w14:paraId="7945DFAF" w14:textId="77777777" w:rsidR="008F0650" w:rsidRPr="008F0650" w:rsidRDefault="008F0650" w:rsidP="008F0650">
      <w:pPr>
        <w:ind w:left="720" w:hanging="720"/>
        <w:rPr>
          <w:rFonts w:cs="Times New Roman"/>
          <w:color w:val="222222"/>
          <w:sz w:val="24"/>
          <w:szCs w:val="24"/>
          <w:shd w:val="clear" w:color="auto" w:fill="FFFFFF"/>
        </w:rPr>
      </w:pPr>
      <w:r w:rsidRPr="008F0650">
        <w:rPr>
          <w:rFonts w:cs="Times New Roman"/>
          <w:color w:val="222222"/>
          <w:sz w:val="24"/>
          <w:szCs w:val="24"/>
          <w:shd w:val="clear" w:color="auto" w:fill="FFFFFF"/>
        </w:rPr>
        <w:t>Khotimah, S. N. K. (2023). Analisis Pengaruh Kualitas Pelayanan, Pendampingan, dan Modal Terhadap Keberhasilan Usaha UMKM (Studi Kasus Nasabah Bank Syariah Kabupaten Malang).</w:t>
      </w:r>
    </w:p>
    <w:p w14:paraId="08A345FF" w14:textId="77777777" w:rsidR="008F0650" w:rsidRPr="008F0650" w:rsidRDefault="008F0650" w:rsidP="008F0650">
      <w:pPr>
        <w:ind w:left="720" w:hanging="720"/>
        <w:rPr>
          <w:rFonts w:cs="Times New Roman"/>
          <w:color w:val="222222"/>
          <w:sz w:val="24"/>
          <w:szCs w:val="24"/>
          <w:shd w:val="clear" w:color="auto" w:fill="FFFFFF"/>
        </w:rPr>
      </w:pPr>
      <w:r w:rsidRPr="008F0650">
        <w:rPr>
          <w:rFonts w:cs="Times New Roman"/>
          <w:color w:val="222222"/>
          <w:sz w:val="24"/>
          <w:szCs w:val="24"/>
          <w:shd w:val="clear" w:color="auto" w:fill="FFFFFF"/>
        </w:rPr>
        <w:t>PURWAKARTA, F. ANALISIS SWOT UNTUK PENGEMBANGAN BISNIS KULINER.</w:t>
      </w:r>
    </w:p>
    <w:p w14:paraId="7AC10034" w14:textId="77777777" w:rsidR="008F0650" w:rsidRPr="008F0650" w:rsidRDefault="008F0650" w:rsidP="008F0650">
      <w:pPr>
        <w:ind w:left="720" w:hanging="720"/>
        <w:rPr>
          <w:rFonts w:cs="Times New Roman"/>
          <w:sz w:val="24"/>
          <w:szCs w:val="24"/>
        </w:rPr>
      </w:pPr>
      <w:r w:rsidRPr="008F0650">
        <w:rPr>
          <w:rFonts w:cs="Times New Roman"/>
          <w:color w:val="222222"/>
          <w:sz w:val="24"/>
          <w:szCs w:val="24"/>
          <w:shd w:val="clear" w:color="auto" w:fill="FFFFFF"/>
        </w:rPr>
        <w:t>Utama, A. S., &amp; Sartika, D. (2017). Peran Strategis Bank Syariah sebagai Sumber Pembiayaan Alternatif bagi Usaha Mikro di Indonesia Berdasarkan Undang-Undang Nomor 21 Tahun 2008. </w:t>
      </w:r>
      <w:r w:rsidRPr="008F0650">
        <w:rPr>
          <w:rFonts w:cs="Times New Roman"/>
          <w:i/>
          <w:iCs/>
          <w:color w:val="222222"/>
          <w:sz w:val="24"/>
          <w:szCs w:val="24"/>
          <w:shd w:val="clear" w:color="auto" w:fill="FFFFFF"/>
        </w:rPr>
        <w:t>Jurnal Al-Amwal</w:t>
      </w:r>
      <w:r w:rsidRPr="008F0650">
        <w:rPr>
          <w:rFonts w:cs="Times New Roman"/>
          <w:color w:val="222222"/>
          <w:sz w:val="24"/>
          <w:szCs w:val="24"/>
          <w:shd w:val="clear" w:color="auto" w:fill="FFFFFF"/>
        </w:rPr>
        <w:t>, </w:t>
      </w:r>
      <w:r w:rsidRPr="008F0650">
        <w:rPr>
          <w:rFonts w:cs="Times New Roman"/>
          <w:i/>
          <w:iCs/>
          <w:color w:val="222222"/>
          <w:sz w:val="24"/>
          <w:szCs w:val="24"/>
          <w:shd w:val="clear" w:color="auto" w:fill="FFFFFF"/>
        </w:rPr>
        <w:t>6</w:t>
      </w:r>
      <w:r w:rsidRPr="008F0650">
        <w:rPr>
          <w:rFonts w:cs="Times New Roman"/>
          <w:color w:val="222222"/>
          <w:sz w:val="24"/>
          <w:szCs w:val="24"/>
          <w:shd w:val="clear" w:color="auto" w:fill="FFFFFF"/>
        </w:rPr>
        <w:t>(2).</w:t>
      </w:r>
    </w:p>
    <w:p w14:paraId="5931D069" w14:textId="77777777" w:rsidR="008F0650" w:rsidRPr="008F0650" w:rsidRDefault="008F0650" w:rsidP="008F0650">
      <w:pPr>
        <w:ind w:left="720" w:hanging="720"/>
        <w:rPr>
          <w:rFonts w:cs="Times New Roman"/>
          <w:sz w:val="24"/>
          <w:szCs w:val="24"/>
        </w:rPr>
      </w:pPr>
      <w:r w:rsidRPr="008F0650">
        <w:rPr>
          <w:rFonts w:cs="Times New Roman"/>
          <w:color w:val="222222"/>
          <w:sz w:val="24"/>
          <w:szCs w:val="24"/>
          <w:shd w:val="clear" w:color="auto" w:fill="FFFFFF"/>
        </w:rPr>
        <w:t>Widiyanti, M., Imelda, I., Taufiq, T., &amp; Wahab, Z. (2023). PENGELOLAAN KEUANGAN UNTUK MODAL USAHA DAN PEMANFAATAN TEKNOLOGI UNTUK PROMOSI DAN TRANSAKSI QRIS PADA UMKM DI KOTA PALEMBANG. </w:t>
      </w:r>
      <w:r w:rsidRPr="008F0650">
        <w:rPr>
          <w:rFonts w:cs="Times New Roman"/>
          <w:i/>
          <w:iCs/>
          <w:color w:val="222222"/>
          <w:sz w:val="24"/>
          <w:szCs w:val="24"/>
          <w:shd w:val="clear" w:color="auto" w:fill="FFFFFF"/>
        </w:rPr>
        <w:t>Journal of Community Dedication</w:t>
      </w:r>
      <w:r w:rsidRPr="008F0650">
        <w:rPr>
          <w:rFonts w:cs="Times New Roman"/>
          <w:color w:val="222222"/>
          <w:sz w:val="24"/>
          <w:szCs w:val="24"/>
          <w:shd w:val="clear" w:color="auto" w:fill="FFFFFF"/>
        </w:rPr>
        <w:t>, </w:t>
      </w:r>
      <w:r w:rsidRPr="008F0650">
        <w:rPr>
          <w:rFonts w:cs="Times New Roman"/>
          <w:i/>
          <w:iCs/>
          <w:color w:val="222222"/>
          <w:sz w:val="24"/>
          <w:szCs w:val="24"/>
          <w:shd w:val="clear" w:color="auto" w:fill="FFFFFF"/>
        </w:rPr>
        <w:t>3</w:t>
      </w:r>
      <w:r w:rsidRPr="008F0650">
        <w:rPr>
          <w:rFonts w:cs="Times New Roman"/>
          <w:color w:val="222222"/>
          <w:sz w:val="24"/>
          <w:szCs w:val="24"/>
          <w:shd w:val="clear" w:color="auto" w:fill="FFFFFF"/>
        </w:rPr>
        <w:t>(4), 367-379.</w:t>
      </w:r>
    </w:p>
    <w:p w14:paraId="6715405B" w14:textId="77777777" w:rsidR="008F0650" w:rsidRPr="008F0650" w:rsidRDefault="008F0650" w:rsidP="008F0650">
      <w:pPr>
        <w:ind w:left="0" w:hanging="720"/>
        <w:rPr>
          <w:rFonts w:cs="Times New Roman"/>
          <w:sz w:val="24"/>
          <w:szCs w:val="24"/>
        </w:rPr>
      </w:pPr>
    </w:p>
    <w:p w14:paraId="4F8622B0" w14:textId="54ED08BA" w:rsidR="00B83E39" w:rsidRPr="008F0650" w:rsidRDefault="00B83E39" w:rsidP="008F0650">
      <w:pPr>
        <w:ind w:left="0" w:firstLine="0"/>
        <w:rPr>
          <w:rFonts w:cs="Times New Roman"/>
          <w:b/>
          <w:color w:val="FF0000"/>
          <w:sz w:val="24"/>
          <w:szCs w:val="24"/>
          <w:lang w:val="en-US"/>
        </w:rPr>
      </w:pPr>
    </w:p>
    <w:sectPr w:rsidR="00B83E39" w:rsidRPr="008F0650" w:rsidSect="00811418">
      <w:headerReference w:type="default" r:id="rId15"/>
      <w:footerReference w:type="default" r:id="rId16"/>
      <w:headerReference w:type="first" r:id="rId17"/>
      <w:footerReference w:type="first" r:id="rId18"/>
      <w:pgSz w:w="11906" w:h="16838" w:code="9"/>
      <w:pgMar w:top="2126" w:right="1701" w:bottom="1701" w:left="2268" w:header="567" w:footer="709" w:gutter="0"/>
      <w:pgNumType w:start="17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919FB" w14:textId="77777777" w:rsidR="001E0473" w:rsidRDefault="001E0473" w:rsidP="003F7CBE">
      <w:r>
        <w:separator/>
      </w:r>
    </w:p>
  </w:endnote>
  <w:endnote w:type="continuationSeparator" w:id="0">
    <w:p w14:paraId="6F1A97FD" w14:textId="77777777" w:rsidR="001E0473" w:rsidRDefault="001E0473"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3B47A" w14:textId="6AF11EE6" w:rsidR="00433560" w:rsidRDefault="00433560" w:rsidP="00433560">
    <w:pPr>
      <w:pStyle w:val="Footer"/>
      <w:ind w:left="0" w:firstLine="0"/>
      <w:jc w:val="center"/>
    </w:pPr>
    <w:r>
      <w:rPr>
        <w:lang w:val="en-US"/>
      </w:rPr>
      <w:t xml:space="preserve">- </w:t>
    </w:r>
    <w:sdt>
      <w:sdtPr>
        <w:id w:val="-5085223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D605B">
          <w:rPr>
            <w:noProof/>
          </w:rPr>
          <w:t>18</w:t>
        </w:r>
        <w:r>
          <w:rPr>
            <w:noProof/>
          </w:rPr>
          <w:fldChar w:fldCharType="end"/>
        </w:r>
        <w:r>
          <w:rPr>
            <w:noProof/>
            <w:lang w:val="en-US"/>
          </w:rPr>
          <w:t xml:space="preserve"> -</w:t>
        </w:r>
      </w:sdtContent>
    </w:sdt>
  </w:p>
  <w:p w14:paraId="6B6D4EBA" w14:textId="77777777" w:rsidR="00C54FC0" w:rsidRPr="00B06E1E" w:rsidRDefault="00C54FC0" w:rsidP="00B06E1E">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532650"/>
      <w:docPartObj>
        <w:docPartGallery w:val="Page Numbers (Bottom of Page)"/>
        <w:docPartUnique/>
      </w:docPartObj>
    </w:sdtPr>
    <w:sdtEndPr>
      <w:rPr>
        <w:noProof/>
      </w:rPr>
    </w:sdtEndPr>
    <w:sdtContent>
      <w:p w14:paraId="00934139" w14:textId="7FDF2CB2" w:rsidR="00811418" w:rsidRDefault="00811418" w:rsidP="00811418">
        <w:pPr>
          <w:pStyle w:val="Footer"/>
          <w:ind w:left="0"/>
          <w:jc w:val="center"/>
        </w:pPr>
        <w:r>
          <w:fldChar w:fldCharType="begin"/>
        </w:r>
        <w:r>
          <w:instrText xml:space="preserve"> PAGE   \* MERGEFORMAT </w:instrText>
        </w:r>
        <w:r>
          <w:fldChar w:fldCharType="separate"/>
        </w:r>
        <w:r>
          <w:rPr>
            <w:noProof/>
          </w:rPr>
          <w:t>2</w:t>
        </w:r>
        <w:r>
          <w:rPr>
            <w:noProof/>
          </w:rPr>
          <w:fldChar w:fldCharType="end"/>
        </w:r>
      </w:p>
    </w:sdtContent>
  </w:sdt>
  <w:p w14:paraId="31C2D49A" w14:textId="4A69B03A" w:rsidR="009455B4" w:rsidRDefault="00945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22E8B" w14:textId="77777777" w:rsidR="001E0473" w:rsidRDefault="001E0473" w:rsidP="003F7CBE">
      <w:r>
        <w:separator/>
      </w:r>
    </w:p>
  </w:footnote>
  <w:footnote w:type="continuationSeparator" w:id="0">
    <w:p w14:paraId="454E8D92" w14:textId="77777777" w:rsidR="001E0473" w:rsidRDefault="001E0473" w:rsidP="003F7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136E3" w14:textId="08834569" w:rsidR="003F7CBE" w:rsidRPr="0080596A" w:rsidRDefault="0060242D" w:rsidP="00433560">
    <w:pPr>
      <w:pStyle w:val="Header"/>
      <w:ind w:left="0" w:firstLine="0"/>
      <w:jc w:val="center"/>
      <w:rPr>
        <w:i/>
        <w:sz w:val="20"/>
        <w:lang w:val="en-US"/>
      </w:rPr>
    </w:pPr>
    <w:r w:rsidRPr="0060242D">
      <w:rPr>
        <w:sz w:val="18"/>
        <w:szCs w:val="18"/>
      </w:rPr>
      <w:t>Rahmasari, A., Bachtiar, A., &amp; Asmara, K</w:t>
    </w:r>
    <w:r w:rsidR="00433560" w:rsidRPr="0080596A">
      <w:rPr>
        <w:i/>
        <w:sz w:val="20"/>
        <w:lang w:val="en-US"/>
      </w:rPr>
      <w:t xml:space="preserve">. / </w:t>
    </w:r>
    <w:r w:rsidR="007D0A86">
      <w:rPr>
        <w:i/>
        <w:sz w:val="20"/>
      </w:rPr>
      <w:t xml:space="preserve">Jurnal </w:t>
    </w:r>
    <w:proofErr w:type="spellStart"/>
    <w:r w:rsidR="009E6516">
      <w:rPr>
        <w:i/>
        <w:sz w:val="20"/>
        <w:lang w:val="en-GB"/>
      </w:rPr>
      <w:t>Ilmiah</w:t>
    </w:r>
    <w:proofErr w:type="spellEnd"/>
    <w:r w:rsidR="009E6516">
      <w:rPr>
        <w:i/>
        <w:sz w:val="20"/>
        <w:lang w:val="en-GB"/>
      </w:rPr>
      <w:t xml:space="preserve"> Wahana Pendidikan</w:t>
    </w:r>
    <w:r w:rsidR="00433560" w:rsidRPr="0080596A">
      <w:rPr>
        <w:i/>
        <w:sz w:val="20"/>
        <w:lang w:val="en-US"/>
      </w:rPr>
      <w:t xml:space="preserve"> </w:t>
    </w:r>
    <w:r w:rsidR="000419AE">
      <w:rPr>
        <w:i/>
        <w:sz w:val="20"/>
        <w:lang w:val="en-US"/>
      </w:rPr>
      <w:t>10</w:t>
    </w:r>
    <w:r w:rsidR="00433560" w:rsidRPr="0080596A">
      <w:rPr>
        <w:i/>
        <w:sz w:val="20"/>
        <w:lang w:val="en-US"/>
      </w:rPr>
      <w:t>(1</w:t>
    </w:r>
    <w:r w:rsidR="000419AE">
      <w:rPr>
        <w:i/>
        <w:sz w:val="20"/>
        <w:lang w:val="en-US"/>
      </w:rPr>
      <w:t>8</w:t>
    </w:r>
    <w:r w:rsidR="00433560" w:rsidRPr="0080596A">
      <w:rPr>
        <w:i/>
        <w:sz w:val="20"/>
        <w:lang w:val="en-US"/>
      </w:rPr>
      <w:t xml:space="preserve">), </w:t>
    </w:r>
    <w:r w:rsidR="00811418">
      <w:rPr>
        <w:i/>
        <w:sz w:val="20"/>
        <w:lang w:val="en-US"/>
      </w:rPr>
      <w:t>175-181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7BF26" w14:textId="04FE58CC" w:rsidR="008E0F94" w:rsidRDefault="009E6516" w:rsidP="00433560">
    <w:pPr>
      <w:pStyle w:val="Header"/>
      <w:ind w:left="-567" w:right="-994" w:firstLine="0"/>
      <w:jc w:val="left"/>
      <w:rPr>
        <w:b/>
      </w:rPr>
    </w:pPr>
    <w:r w:rsidRPr="00261BB3">
      <w:rPr>
        <w:rFonts w:cs="Times New Roman"/>
        <w:b/>
        <w:noProof/>
        <w:sz w:val="32"/>
        <w:szCs w:val="32"/>
      </w:rPr>
      <w:drawing>
        <wp:anchor distT="0" distB="0" distL="114300" distR="114300" simplePos="0" relativeHeight="251668480" behindDoc="1" locked="0" layoutInCell="1" allowOverlap="1" wp14:anchorId="5AF4D4F3" wp14:editId="1E50C481">
          <wp:simplePos x="0" y="0"/>
          <wp:positionH relativeFrom="rightMargin">
            <wp:posOffset>-569595</wp:posOffset>
          </wp:positionH>
          <wp:positionV relativeFrom="paragraph">
            <wp:posOffset>-275590</wp:posOffset>
          </wp:positionV>
          <wp:extent cx="915727" cy="967740"/>
          <wp:effectExtent l="0" t="0" r="0" b="381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727" cy="967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CFBE7B" w14:textId="0DA27C12" w:rsidR="00676AA1" w:rsidRPr="000419AE" w:rsidRDefault="009455B4" w:rsidP="00676AA1">
    <w:pPr>
      <w:pStyle w:val="Header"/>
      <w:ind w:left="-567" w:right="-994" w:firstLine="0"/>
      <w:jc w:val="left"/>
      <w:rPr>
        <w:b/>
        <w:lang w:val="en-US"/>
      </w:rPr>
    </w:pPr>
    <w:r>
      <w:rPr>
        <w:b/>
      </w:rPr>
      <w:t xml:space="preserve">Jurnal </w:t>
    </w:r>
    <w:proofErr w:type="spellStart"/>
    <w:r w:rsidR="009E6516">
      <w:rPr>
        <w:b/>
        <w:lang w:val="en-GB"/>
      </w:rPr>
      <w:t>Ilmiah</w:t>
    </w:r>
    <w:proofErr w:type="spellEnd"/>
    <w:r w:rsidR="009E6516">
      <w:rPr>
        <w:b/>
        <w:lang w:val="en-GB"/>
      </w:rPr>
      <w:t xml:space="preserve"> Wahana</w:t>
    </w:r>
    <w:r>
      <w:rPr>
        <w:b/>
      </w:rPr>
      <w:t xml:space="preserve"> Pendidikan</w:t>
    </w:r>
    <w:r w:rsidR="00433560" w:rsidRPr="0032778E">
      <w:rPr>
        <w:b/>
        <w:lang w:val="en-US"/>
      </w:rPr>
      <w:t xml:space="preserve">, </w:t>
    </w:r>
    <w:r w:rsidR="000419AE">
      <w:rPr>
        <w:b/>
        <w:lang w:val="en-GB"/>
      </w:rPr>
      <w:t>September</w:t>
    </w:r>
    <w:r>
      <w:rPr>
        <w:b/>
      </w:rPr>
      <w:t xml:space="preserve"> </w:t>
    </w:r>
    <w:r w:rsidR="00433560" w:rsidRPr="0032778E">
      <w:rPr>
        <w:b/>
        <w:lang w:val="en-US"/>
      </w:rPr>
      <w:t>202</w:t>
    </w:r>
    <w:r w:rsidR="000419AE">
      <w:rPr>
        <w:b/>
        <w:lang w:val="en-US"/>
      </w:rPr>
      <w:t>4</w:t>
    </w:r>
    <w:r w:rsidR="00433560" w:rsidRPr="0032778E">
      <w:rPr>
        <w:b/>
        <w:lang w:val="en-US"/>
      </w:rPr>
      <w:t xml:space="preserve">, </w:t>
    </w:r>
    <w:r w:rsidR="000419AE">
      <w:rPr>
        <w:b/>
        <w:lang w:val="en-GB"/>
      </w:rPr>
      <w:t>10</w:t>
    </w:r>
    <w:r w:rsidR="00433560" w:rsidRPr="0032778E">
      <w:rPr>
        <w:b/>
        <w:lang w:val="en-US"/>
      </w:rPr>
      <w:t xml:space="preserve"> (</w:t>
    </w:r>
    <w:r w:rsidR="000419AE">
      <w:rPr>
        <w:b/>
        <w:lang w:val="en-GB"/>
      </w:rPr>
      <w:t>18</w:t>
    </w:r>
    <w:r w:rsidR="00433560" w:rsidRPr="0032778E">
      <w:rPr>
        <w:b/>
        <w:lang w:val="en-US"/>
      </w:rPr>
      <w:t>)</w:t>
    </w:r>
    <w:r w:rsidR="00433560" w:rsidRPr="0032778E">
      <w:rPr>
        <w:b/>
      </w:rPr>
      <w:t xml:space="preserve">, </w:t>
    </w:r>
    <w:r w:rsidR="00811418">
      <w:rPr>
        <w:b/>
        <w:lang w:val="en-US"/>
      </w:rPr>
      <w:t>175-181</w:t>
    </w:r>
  </w:p>
  <w:p w14:paraId="3857A100" w14:textId="5F380F44" w:rsidR="00433560" w:rsidRPr="00676AA1" w:rsidRDefault="00433560" w:rsidP="00676AA1">
    <w:pPr>
      <w:pStyle w:val="Header"/>
      <w:ind w:left="-567" w:right="-994" w:firstLine="0"/>
      <w:jc w:val="left"/>
      <w:rPr>
        <w:rStyle w:val="Hyperlink"/>
        <w:b/>
        <w:color w:val="auto"/>
        <w:u w:val="none"/>
        <w:lang w:val="en-GB"/>
      </w:rPr>
    </w:pPr>
    <w:r w:rsidRPr="009E6516">
      <w:rPr>
        <w:sz w:val="18"/>
        <w:szCs w:val="18"/>
      </w:rPr>
      <w:t>DOI:</w:t>
    </w:r>
    <w:r w:rsidR="0060242D" w:rsidRPr="0060242D">
      <w:rPr>
        <w:sz w:val="18"/>
        <w:szCs w:val="18"/>
      </w:rPr>
      <w:t xml:space="preserve"> </w:t>
    </w:r>
    <w:hyperlink r:id="rId2" w:history="1">
      <w:r w:rsidR="0060242D" w:rsidRPr="003B0C38">
        <w:rPr>
          <w:rStyle w:val="Hyperlink"/>
          <w:sz w:val="18"/>
          <w:szCs w:val="18"/>
        </w:rPr>
        <w:t>https://doi.org/10.5281/zenodo.13869737</w:t>
      </w:r>
    </w:hyperlink>
    <w:r w:rsidR="0060242D">
      <w:rPr>
        <w:sz w:val="18"/>
        <w:szCs w:val="18"/>
      </w:rPr>
      <w:t xml:space="preserve"> </w:t>
    </w:r>
  </w:p>
  <w:p w14:paraId="639BB494" w14:textId="5F12AEB8" w:rsidR="00433560" w:rsidRPr="009E6516" w:rsidRDefault="00433560" w:rsidP="00433560">
    <w:pPr>
      <w:pStyle w:val="Header"/>
      <w:ind w:left="-567" w:right="-994" w:firstLine="0"/>
      <w:rPr>
        <w:sz w:val="18"/>
        <w:szCs w:val="18"/>
        <w:lang w:val="en-GB"/>
      </w:rPr>
    </w:pPr>
    <w:r w:rsidRPr="00433560">
      <w:rPr>
        <w:sz w:val="18"/>
        <w:szCs w:val="18"/>
      </w:rPr>
      <w:t xml:space="preserve">p-ISSN: </w:t>
    </w:r>
    <w:r w:rsidR="009E6516">
      <w:rPr>
        <w:sz w:val="18"/>
        <w:szCs w:val="18"/>
        <w:lang w:val="en-GB"/>
      </w:rPr>
      <w:t>2622</w:t>
    </w:r>
    <w:r w:rsidRPr="00433560">
      <w:rPr>
        <w:sz w:val="18"/>
        <w:szCs w:val="18"/>
      </w:rPr>
      <w:t>-</w:t>
    </w:r>
    <w:r w:rsidR="009E6516">
      <w:rPr>
        <w:sz w:val="18"/>
        <w:szCs w:val="18"/>
        <w:lang w:val="en-GB"/>
      </w:rPr>
      <w:t>8327</w:t>
    </w:r>
    <w:r w:rsidRPr="00433560">
      <w:rPr>
        <w:sz w:val="18"/>
        <w:szCs w:val="18"/>
        <w:lang w:val="en-US"/>
      </w:rPr>
      <w:t xml:space="preserve"> </w:t>
    </w:r>
    <w:r w:rsidRPr="00433560">
      <w:rPr>
        <w:sz w:val="18"/>
        <w:szCs w:val="18"/>
      </w:rPr>
      <w:t xml:space="preserve">e-ISSN: </w:t>
    </w:r>
    <w:r w:rsidR="009E6516">
      <w:rPr>
        <w:sz w:val="18"/>
        <w:szCs w:val="18"/>
        <w:lang w:val="en-GB"/>
      </w:rPr>
      <w:t>2089</w:t>
    </w:r>
    <w:r w:rsidRPr="00433560">
      <w:rPr>
        <w:sz w:val="18"/>
        <w:szCs w:val="18"/>
      </w:rPr>
      <w:t>-</w:t>
    </w:r>
    <w:r w:rsidR="009E6516">
      <w:rPr>
        <w:sz w:val="18"/>
        <w:szCs w:val="18"/>
        <w:lang w:val="en-GB"/>
      </w:rPr>
      <w:t>5364</w:t>
    </w:r>
  </w:p>
  <w:p w14:paraId="7B42B303" w14:textId="28672A6E" w:rsidR="00433560" w:rsidRDefault="00433560" w:rsidP="00433560">
    <w:pPr>
      <w:pStyle w:val="Header"/>
      <w:ind w:left="-567" w:right="-994" w:firstLine="0"/>
      <w:rPr>
        <w:sz w:val="18"/>
        <w:szCs w:val="18"/>
        <w:lang w:val="en-US"/>
      </w:rPr>
    </w:pPr>
    <w:r w:rsidRPr="00433560">
      <w:rPr>
        <w:sz w:val="18"/>
        <w:szCs w:val="18"/>
        <w:lang w:val="en-US"/>
      </w:rPr>
      <w:t>Accredited by Directorate General of Strengthening for Research and Development</w:t>
    </w:r>
  </w:p>
  <w:p w14:paraId="4F780BF8" w14:textId="286E77A8" w:rsidR="009E6516" w:rsidRPr="0047212A" w:rsidRDefault="008E0F94" w:rsidP="009E6516">
    <w:pPr>
      <w:jc w:val="center"/>
      <w:rPr>
        <w:rFonts w:cs="Times New Roman"/>
        <w:sz w:val="28"/>
        <w:szCs w:val="28"/>
      </w:rPr>
    </w:pPr>
    <w:r>
      <w:rPr>
        <w:noProof/>
        <w:sz w:val="18"/>
        <w:szCs w:val="18"/>
        <w:lang w:val="en-US"/>
      </w:rPr>
      <mc:AlternateContent>
        <mc:Choice Requires="wps">
          <w:drawing>
            <wp:anchor distT="0" distB="0" distL="114300" distR="114300" simplePos="0" relativeHeight="251661824" behindDoc="0" locked="0" layoutInCell="1" allowOverlap="1" wp14:anchorId="2788F4FD" wp14:editId="2320E248">
              <wp:simplePos x="0" y="0"/>
              <wp:positionH relativeFrom="column">
                <wp:posOffset>-354330</wp:posOffset>
              </wp:positionH>
              <wp:positionV relativeFrom="paragraph">
                <wp:posOffset>212090</wp:posOffset>
              </wp:positionV>
              <wp:extent cx="5724525" cy="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361D7D" id="_x0000_t32" coordsize="21600,21600" o:spt="32" o:oned="t" path="m,l21600,21600e" filled="f">
              <v:path arrowok="t" fillok="f" o:connecttype="none"/>
              <o:lock v:ext="edit" shapetype="t"/>
            </v:shapetype>
            <v:shape id="AutoShape 1" o:spid="_x0000_s1026" type="#_x0000_t32" style="position:absolute;margin-left:-27.9pt;margin-top:16.7pt;width:450.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" strokeweight="1.5pt"/>
          </w:pict>
        </mc:Fallback>
      </mc:AlternateContent>
    </w:r>
    <w:r w:rsidR="009E6516">
      <w:rPr>
        <w:sz w:val="18"/>
        <w:szCs w:val="18"/>
        <w:lang w:val="en-US"/>
      </w:rPr>
      <w:t xml:space="preserve">                                              </w:t>
    </w:r>
    <w:r w:rsidR="00433560" w:rsidRPr="00433560">
      <w:rPr>
        <w:sz w:val="18"/>
        <w:szCs w:val="18"/>
        <w:lang w:val="en-US"/>
      </w:rPr>
      <w:t xml:space="preserve">Available online at </w:t>
    </w:r>
    <w:hyperlink r:id="rId3" w:history="1">
      <w:r w:rsidR="009E6516" w:rsidRPr="009E6516">
        <w:rPr>
          <w:rStyle w:val="Hyperlink"/>
          <w:rFonts w:cs="Times New Roman"/>
          <w:sz w:val="18"/>
          <w:szCs w:val="18"/>
        </w:rPr>
        <w:t>https://jurnal.</w:t>
      </w:r>
      <w:r w:rsidR="009E6516" w:rsidRPr="009E6516">
        <w:rPr>
          <w:rStyle w:val="Hyperlink"/>
          <w:rFonts w:cs="Times New Roman"/>
          <w:sz w:val="18"/>
          <w:szCs w:val="18"/>
          <w:lang w:val="en-GB"/>
        </w:rPr>
        <w:t>peneliti.net</w:t>
      </w:r>
      <w:r w:rsidR="009E6516" w:rsidRPr="009E6516">
        <w:rPr>
          <w:rStyle w:val="Hyperlink"/>
          <w:rFonts w:cs="Times New Roman"/>
          <w:sz w:val="18"/>
          <w:szCs w:val="18"/>
        </w:rPr>
        <w:t>/index.php/JIWP</w:t>
      </w:r>
    </w:hyperlink>
  </w:p>
  <w:p w14:paraId="3D830B4C" w14:textId="2287D160" w:rsidR="00433560" w:rsidRPr="00433560" w:rsidRDefault="009455B4" w:rsidP="00433560">
    <w:pPr>
      <w:pStyle w:val="Header"/>
      <w:tabs>
        <w:tab w:val="clear" w:pos="9026"/>
      </w:tabs>
      <w:ind w:left="-567" w:right="-427" w:firstLine="0"/>
      <w:jc w:val="right"/>
      <w:rPr>
        <w:sz w:val="18"/>
        <w:szCs w:val="18"/>
        <w:lang w:val="en-US"/>
      </w:rPr>
    </w:pPr>
    <w:r>
      <w:rPr>
        <w:sz w:val="18"/>
        <w:szCs w:val="18"/>
      </w:rPr>
      <w:t xml:space="preserve"> </w:t>
    </w:r>
  </w:p>
  <w:p w14:paraId="4F9C9D6F" w14:textId="606CC20B" w:rsidR="00433560" w:rsidRPr="00433560" w:rsidRDefault="00433560" w:rsidP="000419AE">
    <w:pPr>
      <w:pStyle w:val="Header"/>
      <w:ind w:left="0" w:right="-994" w:firstLine="0"/>
      <w:rPr>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94F30"/>
    <w:multiLevelType w:val="hybridMultilevel"/>
    <w:tmpl w:val="229890B6"/>
    <w:lvl w:ilvl="0" w:tplc="BE30D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7F3578"/>
    <w:multiLevelType w:val="hybridMultilevel"/>
    <w:tmpl w:val="4FBA0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609D0"/>
    <w:multiLevelType w:val="hybridMultilevel"/>
    <w:tmpl w:val="0902F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8647C"/>
    <w:multiLevelType w:val="hybridMultilevel"/>
    <w:tmpl w:val="35685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D5DBE"/>
    <w:multiLevelType w:val="hybridMultilevel"/>
    <w:tmpl w:val="F1C84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D7C7B"/>
    <w:multiLevelType w:val="hybridMultilevel"/>
    <w:tmpl w:val="37728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9250A"/>
    <w:multiLevelType w:val="hybridMultilevel"/>
    <w:tmpl w:val="C93A4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500F39"/>
    <w:multiLevelType w:val="hybridMultilevel"/>
    <w:tmpl w:val="CEFADE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8E118D5"/>
    <w:multiLevelType w:val="hybridMultilevel"/>
    <w:tmpl w:val="1458B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DB4363"/>
    <w:multiLevelType w:val="hybridMultilevel"/>
    <w:tmpl w:val="284EC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800738">
    <w:abstractNumId w:val="7"/>
  </w:num>
  <w:num w:numId="2" w16cid:durableId="810287651">
    <w:abstractNumId w:val="9"/>
  </w:num>
  <w:num w:numId="3" w16cid:durableId="2106413219">
    <w:abstractNumId w:val="3"/>
  </w:num>
  <w:num w:numId="4" w16cid:durableId="756943282">
    <w:abstractNumId w:val="5"/>
  </w:num>
  <w:num w:numId="5" w16cid:durableId="303776879">
    <w:abstractNumId w:val="4"/>
  </w:num>
  <w:num w:numId="6" w16cid:durableId="1249730802">
    <w:abstractNumId w:val="0"/>
  </w:num>
  <w:num w:numId="7" w16cid:durableId="43413983">
    <w:abstractNumId w:val="6"/>
  </w:num>
  <w:num w:numId="8" w16cid:durableId="1774936876">
    <w:abstractNumId w:val="1"/>
  </w:num>
  <w:num w:numId="9" w16cid:durableId="1247349286">
    <w:abstractNumId w:val="2"/>
  </w:num>
  <w:num w:numId="10" w16cid:durableId="1789815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S0sDQyNbMwMTIwMTdT0lEKTi0uzszPAykwrAUAHLcnQSwAAAA="/>
  </w:docVars>
  <w:rsids>
    <w:rsidRoot w:val="00D35E4D"/>
    <w:rsid w:val="000419AE"/>
    <w:rsid w:val="00060C6B"/>
    <w:rsid w:val="000D773F"/>
    <w:rsid w:val="001126BA"/>
    <w:rsid w:val="00113FB7"/>
    <w:rsid w:val="00183669"/>
    <w:rsid w:val="001E0473"/>
    <w:rsid w:val="0020186E"/>
    <w:rsid w:val="00201A8F"/>
    <w:rsid w:val="00211710"/>
    <w:rsid w:val="0025641A"/>
    <w:rsid w:val="0025738A"/>
    <w:rsid w:val="002C02A6"/>
    <w:rsid w:val="002D69F8"/>
    <w:rsid w:val="0032778E"/>
    <w:rsid w:val="003768F7"/>
    <w:rsid w:val="0038794D"/>
    <w:rsid w:val="003D5174"/>
    <w:rsid w:val="003F7CBE"/>
    <w:rsid w:val="004277AF"/>
    <w:rsid w:val="00433560"/>
    <w:rsid w:val="0046265C"/>
    <w:rsid w:val="0047134D"/>
    <w:rsid w:val="004755C0"/>
    <w:rsid w:val="004A6306"/>
    <w:rsid w:val="004B20C6"/>
    <w:rsid w:val="0054223F"/>
    <w:rsid w:val="0054535F"/>
    <w:rsid w:val="005730DE"/>
    <w:rsid w:val="005938E3"/>
    <w:rsid w:val="005A2BAE"/>
    <w:rsid w:val="0060242D"/>
    <w:rsid w:val="00612002"/>
    <w:rsid w:val="006332E2"/>
    <w:rsid w:val="00676AA1"/>
    <w:rsid w:val="00694D00"/>
    <w:rsid w:val="006B6145"/>
    <w:rsid w:val="006D63F3"/>
    <w:rsid w:val="007158B6"/>
    <w:rsid w:val="00740F21"/>
    <w:rsid w:val="00764C40"/>
    <w:rsid w:val="007D0A86"/>
    <w:rsid w:val="007F5EAA"/>
    <w:rsid w:val="0080596A"/>
    <w:rsid w:val="00811418"/>
    <w:rsid w:val="00815A5F"/>
    <w:rsid w:val="00815B25"/>
    <w:rsid w:val="008239EE"/>
    <w:rsid w:val="00832184"/>
    <w:rsid w:val="00835DC8"/>
    <w:rsid w:val="008E0F94"/>
    <w:rsid w:val="008F0650"/>
    <w:rsid w:val="008F51D7"/>
    <w:rsid w:val="009455B4"/>
    <w:rsid w:val="009E6516"/>
    <w:rsid w:val="00A13AAB"/>
    <w:rsid w:val="00A73591"/>
    <w:rsid w:val="00AD0048"/>
    <w:rsid w:val="00B01F33"/>
    <w:rsid w:val="00B06E1E"/>
    <w:rsid w:val="00B078B5"/>
    <w:rsid w:val="00B27BD9"/>
    <w:rsid w:val="00B77349"/>
    <w:rsid w:val="00B83E39"/>
    <w:rsid w:val="00B925AC"/>
    <w:rsid w:val="00C54FC0"/>
    <w:rsid w:val="00C63E3B"/>
    <w:rsid w:val="00C702F9"/>
    <w:rsid w:val="00C93BA0"/>
    <w:rsid w:val="00CF4AB7"/>
    <w:rsid w:val="00D10978"/>
    <w:rsid w:val="00D12A53"/>
    <w:rsid w:val="00D27026"/>
    <w:rsid w:val="00D35E4D"/>
    <w:rsid w:val="00DC3341"/>
    <w:rsid w:val="00DC6983"/>
    <w:rsid w:val="00E37634"/>
    <w:rsid w:val="00E56E74"/>
    <w:rsid w:val="00E849EB"/>
    <w:rsid w:val="00EB2847"/>
    <w:rsid w:val="00EC39C4"/>
    <w:rsid w:val="00ED53C6"/>
    <w:rsid w:val="00F9502E"/>
    <w:rsid w:val="00FC5033"/>
    <w:rsid w:val="00FD605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752B6"/>
  <w15:docId w15:val="{AF59F093-1932-4656-A8EC-B077BEA7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F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3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1">
    <w:name w:val="Unresolved Mention1"/>
    <w:basedOn w:val="DefaultParagraphFont"/>
    <w:uiPriority w:val="99"/>
    <w:semiHidden/>
    <w:unhideWhenUsed/>
    <w:rsid w:val="009455B4"/>
    <w:rPr>
      <w:color w:val="605E5C"/>
      <w:shd w:val="clear" w:color="auto" w:fill="E1DFDD"/>
    </w:rPr>
  </w:style>
  <w:style w:type="paragraph" w:styleId="ListParagraph">
    <w:name w:val="List Paragraph"/>
    <w:aliases w:val="Body of text,List Paragraph1"/>
    <w:basedOn w:val="Normal"/>
    <w:link w:val="ListParagraphChar"/>
    <w:uiPriority w:val="34"/>
    <w:qFormat/>
    <w:rsid w:val="0025641A"/>
    <w:pPr>
      <w:ind w:left="720"/>
      <w:contextualSpacing/>
    </w:pPr>
  </w:style>
  <w:style w:type="character" w:customStyle="1" w:styleId="ListParagraphChar">
    <w:name w:val="List Paragraph Char"/>
    <w:aliases w:val="Body of text Char,List Paragraph1 Char"/>
    <w:link w:val="ListParagraph"/>
    <w:uiPriority w:val="34"/>
    <w:locked/>
    <w:rsid w:val="00B83E39"/>
  </w:style>
  <w:style w:type="paragraph" w:styleId="NormalWeb">
    <w:name w:val="Normal (Web)"/>
    <w:basedOn w:val="Normal"/>
    <w:uiPriority w:val="99"/>
    <w:unhideWhenUsed/>
    <w:rsid w:val="00B83E39"/>
    <w:pPr>
      <w:spacing w:before="100" w:beforeAutospacing="1" w:after="100" w:afterAutospacing="1"/>
      <w:ind w:left="0" w:firstLine="0"/>
      <w:jc w:val="left"/>
    </w:pPr>
    <w:rPr>
      <w:rFonts w:eastAsia="Times New Roman" w:cs="Times New Roman"/>
      <w:sz w:val="24"/>
      <w:szCs w:val="24"/>
      <w:lang w:val="en-US" w:eastAsia="id-ID"/>
    </w:rPr>
  </w:style>
  <w:style w:type="character" w:styleId="Emphasis">
    <w:name w:val="Emphasis"/>
    <w:basedOn w:val="DefaultParagraphFont"/>
    <w:uiPriority w:val="20"/>
    <w:qFormat/>
    <w:rsid w:val="00B83E39"/>
    <w:rPr>
      <w:i/>
      <w:iCs/>
    </w:rPr>
  </w:style>
  <w:style w:type="paragraph" w:styleId="HTMLPreformatted">
    <w:name w:val="HTML Preformatted"/>
    <w:basedOn w:val="Normal"/>
    <w:link w:val="HTMLPreformattedChar"/>
    <w:uiPriority w:val="99"/>
    <w:semiHidden/>
    <w:unhideWhenUsed/>
    <w:rsid w:val="00676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676AA1"/>
    <w:rPr>
      <w:rFonts w:ascii="Courier New" w:eastAsia="Times New Roman" w:hAnsi="Courier New" w:cs="Courier New"/>
      <w:sz w:val="20"/>
      <w:szCs w:val="20"/>
      <w:lang w:val="en-GB" w:eastAsia="en-GB"/>
    </w:rPr>
  </w:style>
  <w:style w:type="character" w:styleId="IntenseEmphasis">
    <w:name w:val="Intense Emphasis"/>
    <w:basedOn w:val="DefaultParagraphFont"/>
    <w:uiPriority w:val="21"/>
    <w:qFormat/>
    <w:rsid w:val="008F0650"/>
    <w:rPr>
      <w:i/>
      <w:iCs/>
      <w:color w:val="4F81BD" w:themeColor="accent1"/>
    </w:rPr>
  </w:style>
  <w:style w:type="character" w:styleId="UnresolvedMention">
    <w:name w:val="Unresolved Mention"/>
    <w:basedOn w:val="DefaultParagraphFont"/>
    <w:uiPriority w:val="99"/>
    <w:semiHidden/>
    <w:unhideWhenUsed/>
    <w:rsid w:val="008F0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54914">
      <w:bodyDiv w:val="1"/>
      <w:marLeft w:val="0"/>
      <w:marRight w:val="0"/>
      <w:marTop w:val="0"/>
      <w:marBottom w:val="0"/>
      <w:divBdr>
        <w:top w:val="none" w:sz="0" w:space="0" w:color="auto"/>
        <w:left w:val="none" w:sz="0" w:space="0" w:color="auto"/>
        <w:bottom w:val="none" w:sz="0" w:space="0" w:color="auto"/>
        <w:right w:val="none" w:sz="0" w:space="0" w:color="auto"/>
      </w:divBdr>
    </w:div>
    <w:div w:id="215774931">
      <w:bodyDiv w:val="1"/>
      <w:marLeft w:val="0"/>
      <w:marRight w:val="0"/>
      <w:marTop w:val="0"/>
      <w:marBottom w:val="0"/>
      <w:divBdr>
        <w:top w:val="none" w:sz="0" w:space="0" w:color="auto"/>
        <w:left w:val="none" w:sz="0" w:space="0" w:color="auto"/>
        <w:bottom w:val="none" w:sz="0" w:space="0" w:color="auto"/>
        <w:right w:val="none" w:sz="0" w:space="0" w:color="auto"/>
      </w:divBdr>
    </w:div>
    <w:div w:id="292712434">
      <w:bodyDiv w:val="1"/>
      <w:marLeft w:val="0"/>
      <w:marRight w:val="0"/>
      <w:marTop w:val="0"/>
      <w:marBottom w:val="0"/>
      <w:divBdr>
        <w:top w:val="none" w:sz="0" w:space="0" w:color="auto"/>
        <w:left w:val="none" w:sz="0" w:space="0" w:color="auto"/>
        <w:bottom w:val="none" w:sz="0" w:space="0" w:color="auto"/>
        <w:right w:val="none" w:sz="0" w:space="0" w:color="auto"/>
      </w:divBdr>
    </w:div>
    <w:div w:id="406657221">
      <w:bodyDiv w:val="1"/>
      <w:marLeft w:val="0"/>
      <w:marRight w:val="0"/>
      <w:marTop w:val="0"/>
      <w:marBottom w:val="0"/>
      <w:divBdr>
        <w:top w:val="none" w:sz="0" w:space="0" w:color="auto"/>
        <w:left w:val="none" w:sz="0" w:space="0" w:color="auto"/>
        <w:bottom w:val="none" w:sz="0" w:space="0" w:color="auto"/>
        <w:right w:val="none" w:sz="0" w:space="0" w:color="auto"/>
      </w:divBdr>
    </w:div>
    <w:div w:id="486939207">
      <w:bodyDiv w:val="1"/>
      <w:marLeft w:val="0"/>
      <w:marRight w:val="0"/>
      <w:marTop w:val="0"/>
      <w:marBottom w:val="0"/>
      <w:divBdr>
        <w:top w:val="none" w:sz="0" w:space="0" w:color="auto"/>
        <w:left w:val="none" w:sz="0" w:space="0" w:color="auto"/>
        <w:bottom w:val="none" w:sz="0" w:space="0" w:color="auto"/>
        <w:right w:val="none" w:sz="0" w:space="0" w:color="auto"/>
      </w:divBdr>
    </w:div>
    <w:div w:id="517739443">
      <w:bodyDiv w:val="1"/>
      <w:marLeft w:val="0"/>
      <w:marRight w:val="0"/>
      <w:marTop w:val="0"/>
      <w:marBottom w:val="0"/>
      <w:divBdr>
        <w:top w:val="none" w:sz="0" w:space="0" w:color="auto"/>
        <w:left w:val="none" w:sz="0" w:space="0" w:color="auto"/>
        <w:bottom w:val="none" w:sz="0" w:space="0" w:color="auto"/>
        <w:right w:val="none" w:sz="0" w:space="0" w:color="auto"/>
      </w:divBdr>
    </w:div>
    <w:div w:id="658844030">
      <w:bodyDiv w:val="1"/>
      <w:marLeft w:val="0"/>
      <w:marRight w:val="0"/>
      <w:marTop w:val="0"/>
      <w:marBottom w:val="0"/>
      <w:divBdr>
        <w:top w:val="none" w:sz="0" w:space="0" w:color="auto"/>
        <w:left w:val="none" w:sz="0" w:space="0" w:color="auto"/>
        <w:bottom w:val="none" w:sz="0" w:space="0" w:color="auto"/>
        <w:right w:val="none" w:sz="0" w:space="0" w:color="auto"/>
      </w:divBdr>
    </w:div>
    <w:div w:id="819035809">
      <w:bodyDiv w:val="1"/>
      <w:marLeft w:val="0"/>
      <w:marRight w:val="0"/>
      <w:marTop w:val="0"/>
      <w:marBottom w:val="0"/>
      <w:divBdr>
        <w:top w:val="none" w:sz="0" w:space="0" w:color="auto"/>
        <w:left w:val="none" w:sz="0" w:space="0" w:color="auto"/>
        <w:bottom w:val="none" w:sz="0" w:space="0" w:color="auto"/>
        <w:right w:val="none" w:sz="0" w:space="0" w:color="auto"/>
      </w:divBdr>
    </w:div>
    <w:div w:id="1025180021">
      <w:bodyDiv w:val="1"/>
      <w:marLeft w:val="0"/>
      <w:marRight w:val="0"/>
      <w:marTop w:val="0"/>
      <w:marBottom w:val="0"/>
      <w:divBdr>
        <w:top w:val="none" w:sz="0" w:space="0" w:color="auto"/>
        <w:left w:val="none" w:sz="0" w:space="0" w:color="auto"/>
        <w:bottom w:val="none" w:sz="0" w:space="0" w:color="auto"/>
        <w:right w:val="none" w:sz="0" w:space="0" w:color="auto"/>
      </w:divBdr>
    </w:div>
    <w:div w:id="1058822585">
      <w:bodyDiv w:val="1"/>
      <w:marLeft w:val="0"/>
      <w:marRight w:val="0"/>
      <w:marTop w:val="0"/>
      <w:marBottom w:val="0"/>
      <w:divBdr>
        <w:top w:val="none" w:sz="0" w:space="0" w:color="auto"/>
        <w:left w:val="none" w:sz="0" w:space="0" w:color="auto"/>
        <w:bottom w:val="none" w:sz="0" w:space="0" w:color="auto"/>
        <w:right w:val="none" w:sz="0" w:space="0" w:color="auto"/>
      </w:divBdr>
    </w:div>
    <w:div w:id="1305769118">
      <w:bodyDiv w:val="1"/>
      <w:marLeft w:val="0"/>
      <w:marRight w:val="0"/>
      <w:marTop w:val="0"/>
      <w:marBottom w:val="0"/>
      <w:divBdr>
        <w:top w:val="none" w:sz="0" w:space="0" w:color="auto"/>
        <w:left w:val="none" w:sz="0" w:space="0" w:color="auto"/>
        <w:bottom w:val="none" w:sz="0" w:space="0" w:color="auto"/>
        <w:right w:val="none" w:sz="0" w:space="0" w:color="auto"/>
      </w:divBdr>
    </w:div>
    <w:div w:id="1501921063">
      <w:bodyDiv w:val="1"/>
      <w:marLeft w:val="0"/>
      <w:marRight w:val="0"/>
      <w:marTop w:val="0"/>
      <w:marBottom w:val="0"/>
      <w:divBdr>
        <w:top w:val="none" w:sz="0" w:space="0" w:color="auto"/>
        <w:left w:val="none" w:sz="0" w:space="0" w:color="auto"/>
        <w:bottom w:val="none" w:sz="0" w:space="0" w:color="auto"/>
        <w:right w:val="none" w:sz="0" w:space="0" w:color="auto"/>
      </w:divBdr>
    </w:div>
    <w:div w:id="1536691741">
      <w:bodyDiv w:val="1"/>
      <w:marLeft w:val="0"/>
      <w:marRight w:val="0"/>
      <w:marTop w:val="0"/>
      <w:marBottom w:val="0"/>
      <w:divBdr>
        <w:top w:val="none" w:sz="0" w:space="0" w:color="auto"/>
        <w:left w:val="none" w:sz="0" w:space="0" w:color="auto"/>
        <w:bottom w:val="none" w:sz="0" w:space="0" w:color="auto"/>
        <w:right w:val="none" w:sz="0" w:space="0" w:color="auto"/>
      </w:divBdr>
    </w:div>
    <w:div w:id="1886941274">
      <w:bodyDiv w:val="1"/>
      <w:marLeft w:val="0"/>
      <w:marRight w:val="0"/>
      <w:marTop w:val="0"/>
      <w:marBottom w:val="0"/>
      <w:divBdr>
        <w:top w:val="none" w:sz="0" w:space="0" w:color="auto"/>
        <w:left w:val="none" w:sz="0" w:space="0" w:color="auto"/>
        <w:bottom w:val="none" w:sz="0" w:space="0" w:color="auto"/>
        <w:right w:val="none" w:sz="0" w:space="0" w:color="auto"/>
      </w:divBdr>
    </w:div>
    <w:div w:id="1910769200">
      <w:bodyDiv w:val="1"/>
      <w:marLeft w:val="0"/>
      <w:marRight w:val="0"/>
      <w:marTop w:val="0"/>
      <w:marBottom w:val="0"/>
      <w:divBdr>
        <w:top w:val="none" w:sz="0" w:space="0" w:color="auto"/>
        <w:left w:val="none" w:sz="0" w:space="0" w:color="auto"/>
        <w:bottom w:val="none" w:sz="0" w:space="0" w:color="auto"/>
        <w:right w:val="none" w:sz="0" w:space="0" w:color="auto"/>
      </w:divBdr>
    </w:div>
    <w:div w:id="205831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011010168@student.upnjatim.ac.id" TargetMode="External"/><Relationship Id="rId13" Type="http://schemas.openxmlformats.org/officeDocument/2006/relationships/hyperlink" Target="https://btpnsyariah.com/in_ID/web/guest/tentang-day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riansib.com/detail/Ekonomi/Peran-Perempuan-Dalam-Pengembangan-UMKM-Sangat-Signifika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ikiasmara.ep@upnjatim.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iefbachtiar@upnjatim.ac.id" TargetMode="External"/><Relationship Id="rId14" Type="http://schemas.openxmlformats.org/officeDocument/2006/relationships/hyperlink" Target="https://d3-bank.umm.ac.id/id/berita/kuliah-umum-%E2%80%9Csahabat-daya%E2%80%9D-bank-btpnsyariah.html"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jurnal.peneliti.net/index.php/JIWP" TargetMode="External"/><Relationship Id="rId2" Type="http://schemas.openxmlformats.org/officeDocument/2006/relationships/hyperlink" Target="https://doi.org/10.5281/zenodo.13869737"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186C8-7D85-4931-9168-5BFC8496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2878</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Asus 2023</cp:lastModifiedBy>
  <cp:revision>12</cp:revision>
  <cp:lastPrinted>2018-01-25T05:27:00Z</cp:lastPrinted>
  <dcterms:created xsi:type="dcterms:W3CDTF">2022-06-10T01:37:00Z</dcterms:created>
  <dcterms:modified xsi:type="dcterms:W3CDTF">2024-10-01T13:54:00Z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