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59744" w14:textId="77777777" w:rsidR="009A3058" w:rsidRPr="00A2704A" w:rsidRDefault="00F0470A" w:rsidP="00A2704A">
      <w:pPr>
        <w:pStyle w:val="Normal1"/>
        <w:spacing w:before="34" w:line="260" w:lineRule="auto"/>
        <w:ind w:left="0" w:right="408" w:firstLine="0"/>
        <w:jc w:val="center"/>
        <w:rPr>
          <w:sz w:val="24"/>
          <w:szCs w:val="24"/>
        </w:rPr>
      </w:pPr>
      <w:r w:rsidRPr="00A2704A">
        <w:rPr>
          <w:b/>
          <w:iCs/>
          <w:sz w:val="24"/>
          <w:szCs w:val="24"/>
        </w:rPr>
        <w:t>Surrogate Mother (Ibu</w:t>
      </w:r>
      <w:r w:rsidRPr="00A2704A">
        <w:rPr>
          <w:b/>
          <w:sz w:val="24"/>
          <w:szCs w:val="24"/>
        </w:rPr>
        <w:t xml:space="preserve"> Pengganti) Dalam Pengaturan Hukum Positif Di Indonesia</w:t>
      </w:r>
    </w:p>
    <w:p w14:paraId="0BF90E28" w14:textId="77777777" w:rsidR="000419F1" w:rsidRPr="00A2704A" w:rsidRDefault="000419F1" w:rsidP="00A2704A">
      <w:pPr>
        <w:pStyle w:val="Normal1"/>
        <w:spacing w:before="34" w:line="260" w:lineRule="auto"/>
        <w:ind w:left="0" w:right="408" w:firstLine="0"/>
        <w:jc w:val="center"/>
        <w:rPr>
          <w:sz w:val="24"/>
          <w:szCs w:val="24"/>
        </w:rPr>
      </w:pPr>
    </w:p>
    <w:p w14:paraId="1596EC74" w14:textId="3F40B38E" w:rsidR="000419F1" w:rsidRPr="00A2704A" w:rsidRDefault="00AA1F9F" w:rsidP="00A2704A">
      <w:pPr>
        <w:pStyle w:val="Normal1"/>
        <w:ind w:left="0" w:firstLine="0"/>
        <w:jc w:val="center"/>
        <w:rPr>
          <w:b/>
          <w:color w:val="000000"/>
          <w:sz w:val="24"/>
          <w:szCs w:val="24"/>
        </w:rPr>
      </w:pPr>
      <w:r w:rsidRPr="00A2704A">
        <w:rPr>
          <w:b/>
          <w:color w:val="000000"/>
          <w:sz w:val="24"/>
          <w:szCs w:val="24"/>
        </w:rPr>
        <w:t>Valerie Liony Yuliana Naomi</w:t>
      </w:r>
      <w:r w:rsidR="00A2704A" w:rsidRPr="00A2704A">
        <w:rPr>
          <w:b/>
          <w:color w:val="000000"/>
          <w:sz w:val="24"/>
          <w:szCs w:val="24"/>
        </w:rPr>
        <w:t>,</w:t>
      </w:r>
      <w:r w:rsidR="000419F1" w:rsidRPr="00A2704A">
        <w:rPr>
          <w:b/>
          <w:sz w:val="24"/>
          <w:szCs w:val="24"/>
        </w:rPr>
        <w:t>Imanudin Affandi</w:t>
      </w:r>
    </w:p>
    <w:p w14:paraId="2150BCDB" w14:textId="77777777" w:rsidR="00A2704A" w:rsidRPr="00A2704A" w:rsidRDefault="00A2704A" w:rsidP="00A2704A">
      <w:pPr>
        <w:pStyle w:val="Normal1"/>
        <w:ind w:left="0" w:firstLine="0"/>
        <w:jc w:val="center"/>
        <w:rPr>
          <w:sz w:val="24"/>
          <w:szCs w:val="24"/>
        </w:rPr>
      </w:pPr>
    </w:p>
    <w:p w14:paraId="59F9E938" w14:textId="1820119F" w:rsidR="000419F1" w:rsidRPr="00A2704A" w:rsidRDefault="000419F1" w:rsidP="00A2704A">
      <w:pPr>
        <w:pStyle w:val="Normal1"/>
        <w:ind w:left="0" w:firstLine="0"/>
        <w:jc w:val="center"/>
        <w:rPr>
          <w:sz w:val="24"/>
          <w:szCs w:val="24"/>
        </w:rPr>
      </w:pPr>
      <w:r w:rsidRPr="00A2704A">
        <w:rPr>
          <w:sz w:val="24"/>
          <w:szCs w:val="24"/>
        </w:rPr>
        <w:t>Fakultas Hukum Universitas Singaperbangsa Karawang</w:t>
      </w:r>
    </w:p>
    <w:p w14:paraId="1642137E" w14:textId="77777777" w:rsidR="009A3058" w:rsidRDefault="009A3058">
      <w:pPr>
        <w:pStyle w:val="Normal1"/>
        <w:ind w:left="0" w:firstLine="0"/>
        <w:jc w:val="center"/>
        <w:rPr>
          <w:i/>
        </w:rPr>
      </w:pPr>
    </w:p>
    <w:tbl>
      <w:tblPr>
        <w:tblStyle w:val="a"/>
        <w:tblW w:w="7829" w:type="dxa"/>
        <w:tblInd w:w="10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080"/>
        <w:gridCol w:w="1080"/>
        <w:gridCol w:w="5669"/>
      </w:tblGrid>
      <w:tr w:rsidR="009A3058" w:rsidRPr="00A2704A" w14:paraId="4CCB5FF5" w14:textId="77777777" w:rsidTr="00A2704A">
        <w:trPr>
          <w:cantSplit/>
          <w:tblHeader/>
        </w:trPr>
        <w:tc>
          <w:tcPr>
            <w:tcW w:w="2160" w:type="dxa"/>
            <w:gridSpan w:val="2"/>
          </w:tcPr>
          <w:p w14:paraId="7FF2738E" w14:textId="77777777" w:rsidR="009A3058" w:rsidRPr="00A2704A" w:rsidRDefault="009A3058" w:rsidP="00A2704A">
            <w:pPr>
              <w:pStyle w:val="Normal1"/>
              <w:ind w:left="0" w:firstLine="0"/>
              <w:jc w:val="left"/>
              <w:rPr>
                <w:sz w:val="18"/>
                <w:szCs w:val="18"/>
              </w:rPr>
            </w:pPr>
          </w:p>
        </w:tc>
        <w:tc>
          <w:tcPr>
            <w:tcW w:w="5669" w:type="dxa"/>
          </w:tcPr>
          <w:p w14:paraId="134803ED" w14:textId="77777777" w:rsidR="009A3058" w:rsidRPr="00A2704A" w:rsidRDefault="00AA1F9F" w:rsidP="00A2704A">
            <w:pPr>
              <w:pStyle w:val="Normal1"/>
              <w:ind w:left="0" w:firstLine="0"/>
              <w:rPr>
                <w:b/>
                <w:sz w:val="18"/>
                <w:szCs w:val="18"/>
              </w:rPr>
            </w:pPr>
            <w:r w:rsidRPr="00A2704A">
              <w:rPr>
                <w:b/>
                <w:sz w:val="18"/>
                <w:szCs w:val="18"/>
              </w:rPr>
              <w:t>Abstract</w:t>
            </w:r>
          </w:p>
        </w:tc>
      </w:tr>
      <w:tr w:rsidR="009A3058" w:rsidRPr="00A2704A" w14:paraId="767E77F7" w14:textId="77777777" w:rsidTr="00A2704A">
        <w:trPr>
          <w:cantSplit/>
          <w:tblHeader/>
        </w:trPr>
        <w:tc>
          <w:tcPr>
            <w:tcW w:w="1080" w:type="dxa"/>
          </w:tcPr>
          <w:p w14:paraId="312D1112" w14:textId="77777777" w:rsidR="009A3058" w:rsidRPr="00A2704A" w:rsidRDefault="00AA1F9F" w:rsidP="00A2704A">
            <w:pPr>
              <w:pStyle w:val="Normal1"/>
              <w:ind w:left="0" w:firstLine="0"/>
              <w:jc w:val="left"/>
              <w:rPr>
                <w:sz w:val="18"/>
                <w:szCs w:val="18"/>
              </w:rPr>
            </w:pPr>
            <w:r w:rsidRPr="00A2704A">
              <w:rPr>
                <w:sz w:val="18"/>
                <w:szCs w:val="18"/>
              </w:rPr>
              <w:t>Received:</w:t>
            </w:r>
          </w:p>
          <w:p w14:paraId="28F4BBED" w14:textId="77777777" w:rsidR="009A3058" w:rsidRPr="00A2704A" w:rsidRDefault="00AA1F9F" w:rsidP="00A2704A">
            <w:pPr>
              <w:pStyle w:val="Normal1"/>
              <w:ind w:left="0" w:firstLine="0"/>
              <w:jc w:val="left"/>
              <w:rPr>
                <w:sz w:val="18"/>
                <w:szCs w:val="18"/>
              </w:rPr>
            </w:pPr>
            <w:r w:rsidRPr="00A2704A">
              <w:rPr>
                <w:sz w:val="18"/>
                <w:szCs w:val="18"/>
              </w:rPr>
              <w:t>Revised:</w:t>
            </w:r>
          </w:p>
          <w:p w14:paraId="4FDA4B83" w14:textId="77777777" w:rsidR="009A3058" w:rsidRPr="00A2704A" w:rsidRDefault="00AA1F9F" w:rsidP="00A2704A">
            <w:pPr>
              <w:pStyle w:val="Normal1"/>
              <w:ind w:left="0" w:firstLine="0"/>
              <w:jc w:val="left"/>
              <w:rPr>
                <w:sz w:val="18"/>
                <w:szCs w:val="18"/>
              </w:rPr>
            </w:pPr>
            <w:r w:rsidRPr="00A2704A">
              <w:rPr>
                <w:sz w:val="18"/>
                <w:szCs w:val="18"/>
              </w:rPr>
              <w:t>Accepted:</w:t>
            </w:r>
          </w:p>
        </w:tc>
        <w:tc>
          <w:tcPr>
            <w:tcW w:w="1080" w:type="dxa"/>
          </w:tcPr>
          <w:p w14:paraId="048FC752" w14:textId="77777777" w:rsidR="009A3058" w:rsidRPr="00A2704A" w:rsidRDefault="009A3058" w:rsidP="00A2704A">
            <w:pPr>
              <w:pStyle w:val="Normal1"/>
              <w:ind w:left="0" w:firstLine="0"/>
              <w:jc w:val="left"/>
              <w:rPr>
                <w:sz w:val="18"/>
                <w:szCs w:val="18"/>
              </w:rPr>
            </w:pPr>
          </w:p>
          <w:p w14:paraId="1ADE4964" w14:textId="77777777" w:rsidR="009A3058" w:rsidRPr="00A2704A" w:rsidRDefault="009A3058" w:rsidP="00A2704A">
            <w:pPr>
              <w:pStyle w:val="Normal1"/>
              <w:ind w:left="0" w:firstLine="0"/>
              <w:jc w:val="left"/>
              <w:rPr>
                <w:sz w:val="18"/>
                <w:szCs w:val="18"/>
              </w:rPr>
            </w:pPr>
          </w:p>
          <w:p w14:paraId="5CB2486F" w14:textId="77777777" w:rsidR="009A3058" w:rsidRPr="00A2704A" w:rsidRDefault="009A3058" w:rsidP="00A2704A">
            <w:pPr>
              <w:pStyle w:val="Normal1"/>
              <w:ind w:left="0" w:firstLine="0"/>
              <w:jc w:val="left"/>
              <w:rPr>
                <w:sz w:val="18"/>
                <w:szCs w:val="18"/>
              </w:rPr>
            </w:pPr>
          </w:p>
        </w:tc>
        <w:tc>
          <w:tcPr>
            <w:tcW w:w="5669" w:type="dxa"/>
          </w:tcPr>
          <w:p w14:paraId="3E91B2A0" w14:textId="77777777" w:rsidR="009A3058" w:rsidRPr="00A2704A" w:rsidRDefault="00AA1F9F" w:rsidP="00A2704A">
            <w:pPr>
              <w:pStyle w:val="Normal1"/>
              <w:ind w:left="0" w:right="255" w:firstLine="0"/>
              <w:rPr>
                <w:i/>
                <w:iCs/>
                <w:sz w:val="18"/>
                <w:szCs w:val="18"/>
              </w:rPr>
            </w:pPr>
            <w:bookmarkStart w:id="0" w:name="_gjdgxs" w:colFirst="0" w:colLast="0"/>
            <w:bookmarkEnd w:id="0"/>
            <w:r w:rsidRPr="00A2704A">
              <w:rPr>
                <w:i/>
                <w:iCs/>
                <w:sz w:val="18"/>
                <w:szCs w:val="18"/>
              </w:rPr>
              <w:t>Pertumbuhan ilmu kesehatan atau ilmu kesehatan dengan mempunyai sistem hukum Indonesia dan kode etik profesi kesehatan, diperlukan untuk kemajuan dan perkembangan kesehatan yang baik. Kemajuan dan perkembangan yang pesat dalam bidang kesehatan telah membawa banyak manfaat dan masalah bagi kehidupan masyarakat modern. Suatu perkembangan yang tidak hanya memerlukan pertimbangan hukum namun juga memberikan solusi berdasarkan kecanggihan teknologi bedah biomedis surrogate mother. Surrogate Mother atau ibu pengganti mengacu  pada  seorang  perempuan  yang  secara  sukarela  setuju  untuk  hamil  dan  mengandung  anak  untuk pasangan lain yang tidak dapat melahirkan anak. Ibu kandung sering kali menggunakan teknologi reproduksi berbantuan,seperti transfer embrio, untuk membuahi sel telur pasangan atau menggunakan sel telur donor dan sperma pasangan. Setelah melahirkan, sang ibu akan memberikan izin kepada pasangan tersebut. Penulis menggunakan jenis metode hukum normatif dan data diperoleh melalui studi literatur. Tujuan penulisan ini ialah untuk mengkaji pengaturan surrogate mother dalam hukum perdata.</w:t>
            </w:r>
          </w:p>
        </w:tc>
      </w:tr>
      <w:tr w:rsidR="009A3058" w:rsidRPr="00A2704A" w14:paraId="57D05905" w14:textId="77777777" w:rsidTr="00A2704A">
        <w:trPr>
          <w:cantSplit/>
          <w:tblHeader/>
        </w:trPr>
        <w:tc>
          <w:tcPr>
            <w:tcW w:w="2160" w:type="dxa"/>
            <w:gridSpan w:val="2"/>
          </w:tcPr>
          <w:p w14:paraId="6CCD48BF" w14:textId="77777777" w:rsidR="009A3058" w:rsidRPr="00A2704A" w:rsidRDefault="00AA1F9F" w:rsidP="00A2704A">
            <w:pPr>
              <w:pStyle w:val="Normal1"/>
              <w:ind w:left="0" w:firstLine="0"/>
              <w:jc w:val="right"/>
              <w:rPr>
                <w:sz w:val="18"/>
                <w:szCs w:val="18"/>
              </w:rPr>
            </w:pPr>
            <w:r w:rsidRPr="00A2704A">
              <w:rPr>
                <w:b/>
                <w:sz w:val="18"/>
                <w:szCs w:val="18"/>
              </w:rPr>
              <w:t>Keywords:</w:t>
            </w:r>
          </w:p>
        </w:tc>
        <w:tc>
          <w:tcPr>
            <w:tcW w:w="5669" w:type="dxa"/>
          </w:tcPr>
          <w:p w14:paraId="1A6CB7B5" w14:textId="77777777" w:rsidR="009A3058" w:rsidRPr="00A2704A" w:rsidRDefault="00AA1F9F" w:rsidP="00A2704A">
            <w:pPr>
              <w:pStyle w:val="Normal1"/>
              <w:ind w:left="0" w:firstLine="0"/>
              <w:rPr>
                <w:i/>
                <w:iCs/>
                <w:sz w:val="18"/>
                <w:szCs w:val="18"/>
              </w:rPr>
            </w:pPr>
            <w:r w:rsidRPr="00A2704A">
              <w:rPr>
                <w:i/>
                <w:iCs/>
                <w:sz w:val="18"/>
                <w:szCs w:val="18"/>
              </w:rPr>
              <w:t>Hukum, Ibu Pengganti, Pidana</w:t>
            </w:r>
          </w:p>
        </w:tc>
      </w:tr>
      <w:tr w:rsidR="009A3058" w:rsidRPr="00A2704A" w14:paraId="63EAF806" w14:textId="77777777" w:rsidTr="00A2704A">
        <w:trPr>
          <w:cantSplit/>
          <w:tblHeader/>
        </w:trPr>
        <w:tc>
          <w:tcPr>
            <w:tcW w:w="2160" w:type="dxa"/>
            <w:gridSpan w:val="2"/>
          </w:tcPr>
          <w:p w14:paraId="6EF3EC7B" w14:textId="77777777" w:rsidR="009A3058" w:rsidRPr="00A2704A" w:rsidRDefault="009A3058" w:rsidP="00A2704A">
            <w:pPr>
              <w:pStyle w:val="Normal1"/>
              <w:ind w:left="0" w:firstLine="0"/>
              <w:jc w:val="left"/>
              <w:rPr>
                <w:sz w:val="18"/>
                <w:szCs w:val="18"/>
              </w:rPr>
            </w:pPr>
          </w:p>
        </w:tc>
        <w:tc>
          <w:tcPr>
            <w:tcW w:w="5669" w:type="dxa"/>
          </w:tcPr>
          <w:p w14:paraId="1EC41875" w14:textId="77777777" w:rsidR="009A3058" w:rsidRPr="00A2704A" w:rsidRDefault="009A3058" w:rsidP="00A2704A">
            <w:pPr>
              <w:pStyle w:val="Normal1"/>
              <w:ind w:left="0" w:firstLine="0"/>
              <w:rPr>
                <w:sz w:val="18"/>
                <w:szCs w:val="18"/>
              </w:rPr>
            </w:pPr>
          </w:p>
        </w:tc>
      </w:tr>
      <w:tr w:rsidR="009A3058" w:rsidRPr="00A2704A" w14:paraId="665A0273" w14:textId="77777777" w:rsidTr="00A2704A">
        <w:trPr>
          <w:cantSplit/>
          <w:tblHeader/>
        </w:trPr>
        <w:tc>
          <w:tcPr>
            <w:tcW w:w="2160" w:type="dxa"/>
            <w:gridSpan w:val="2"/>
          </w:tcPr>
          <w:p w14:paraId="4839EEDF" w14:textId="77777777" w:rsidR="009A3058" w:rsidRPr="00A2704A" w:rsidRDefault="00AA1F9F" w:rsidP="00A2704A">
            <w:pPr>
              <w:pStyle w:val="Normal1"/>
              <w:ind w:left="0" w:firstLine="0"/>
              <w:jc w:val="left"/>
              <w:rPr>
                <w:sz w:val="18"/>
                <w:szCs w:val="18"/>
              </w:rPr>
            </w:pPr>
            <w:r w:rsidRPr="00A2704A">
              <w:rPr>
                <w:sz w:val="18"/>
                <w:szCs w:val="18"/>
              </w:rPr>
              <w:t>(*) Corresponding Author:</w:t>
            </w:r>
          </w:p>
        </w:tc>
        <w:tc>
          <w:tcPr>
            <w:tcW w:w="5669" w:type="dxa"/>
          </w:tcPr>
          <w:p w14:paraId="718DC20B" w14:textId="763E8C80" w:rsidR="009A3058" w:rsidRPr="00A2704A" w:rsidRDefault="00A2704A" w:rsidP="00A2704A">
            <w:pPr>
              <w:pStyle w:val="Normal1"/>
              <w:ind w:left="0" w:firstLine="0"/>
              <w:rPr>
                <w:sz w:val="18"/>
                <w:szCs w:val="18"/>
              </w:rPr>
            </w:pPr>
            <w:hyperlink r:id="rId8" w:history="1">
              <w:r w:rsidRPr="005E25B3">
                <w:rPr>
                  <w:rStyle w:val="Hyperlink"/>
                  <w:sz w:val="18"/>
                  <w:szCs w:val="18"/>
                </w:rPr>
                <w:t>valerieliony24@gmail.com</w:t>
              </w:r>
              <w:r w:rsidRPr="005E25B3">
                <w:rPr>
                  <w:rStyle w:val="Hyperlink"/>
                  <w:sz w:val="18"/>
                  <w:szCs w:val="18"/>
                </w:rPr>
                <w:t>,</w:t>
              </w:r>
              <w:r w:rsidRPr="005E25B3">
                <w:rPr>
                  <w:rStyle w:val="Hyperlink"/>
                  <w:sz w:val="18"/>
                  <w:szCs w:val="18"/>
                </w:rPr>
                <w:t>imanudin.affandi@fh.unsika.ac.id</w:t>
              </w:r>
            </w:hyperlink>
            <w:r>
              <w:rPr>
                <w:sz w:val="18"/>
                <w:szCs w:val="18"/>
              </w:rPr>
              <w:t xml:space="preserve"> </w:t>
            </w:r>
          </w:p>
        </w:tc>
      </w:tr>
      <w:tr w:rsidR="009A3058" w:rsidRPr="00A2704A" w14:paraId="6C5527E0" w14:textId="77777777" w:rsidTr="00A2704A">
        <w:trPr>
          <w:cantSplit/>
          <w:tblHeader/>
        </w:trPr>
        <w:tc>
          <w:tcPr>
            <w:tcW w:w="2160" w:type="dxa"/>
            <w:gridSpan w:val="2"/>
          </w:tcPr>
          <w:p w14:paraId="261CE9B1" w14:textId="77777777" w:rsidR="009A3058" w:rsidRPr="00A2704A" w:rsidRDefault="009A3058" w:rsidP="00A2704A">
            <w:pPr>
              <w:pStyle w:val="Normal1"/>
              <w:ind w:left="0" w:firstLine="0"/>
              <w:jc w:val="left"/>
              <w:rPr>
                <w:sz w:val="18"/>
                <w:szCs w:val="18"/>
              </w:rPr>
            </w:pPr>
          </w:p>
        </w:tc>
        <w:tc>
          <w:tcPr>
            <w:tcW w:w="5669" w:type="dxa"/>
          </w:tcPr>
          <w:p w14:paraId="3E3E0511" w14:textId="77777777" w:rsidR="009A3058" w:rsidRPr="00A2704A" w:rsidRDefault="009A3058" w:rsidP="00A2704A">
            <w:pPr>
              <w:pStyle w:val="Normal1"/>
              <w:ind w:left="0" w:firstLine="0"/>
              <w:rPr>
                <w:sz w:val="18"/>
                <w:szCs w:val="18"/>
              </w:rPr>
            </w:pPr>
          </w:p>
        </w:tc>
      </w:tr>
      <w:tr w:rsidR="009A3058" w:rsidRPr="00A2704A" w14:paraId="6AC72519" w14:textId="77777777">
        <w:trPr>
          <w:cantSplit/>
          <w:tblHeader/>
        </w:trPr>
        <w:tc>
          <w:tcPr>
            <w:tcW w:w="7829" w:type="dxa"/>
            <w:gridSpan w:val="3"/>
          </w:tcPr>
          <w:p w14:paraId="19E7C040" w14:textId="77777777" w:rsidR="009A3058" w:rsidRPr="00A2704A" w:rsidRDefault="00AA1F9F" w:rsidP="00A2704A">
            <w:pPr>
              <w:pStyle w:val="Normal1"/>
              <w:ind w:left="0" w:firstLine="0"/>
              <w:jc w:val="left"/>
              <w:rPr>
                <w:sz w:val="18"/>
                <w:szCs w:val="18"/>
              </w:rPr>
            </w:pPr>
            <w:r w:rsidRPr="00A2704A">
              <w:rPr>
                <w:b/>
                <w:sz w:val="18"/>
                <w:szCs w:val="18"/>
              </w:rPr>
              <w:t>How to Cite:</w:t>
            </w:r>
            <w:r w:rsidRPr="00A2704A">
              <w:rPr>
                <w:sz w:val="18"/>
                <w:szCs w:val="18"/>
              </w:rPr>
              <w:t xml:space="preserve"> Xxxxxx. (2018). Xxxx. </w:t>
            </w:r>
            <w:r w:rsidRPr="00A2704A">
              <w:rPr>
                <w:i/>
                <w:sz w:val="18"/>
                <w:szCs w:val="18"/>
              </w:rPr>
              <w:t xml:space="preserve">Jurnal IlmiahWahana Pendidikan, </w:t>
            </w:r>
            <w:r w:rsidRPr="00A2704A">
              <w:rPr>
                <w:sz w:val="18"/>
                <w:szCs w:val="18"/>
              </w:rPr>
              <w:t>XX (x): x-xx.</w:t>
            </w:r>
          </w:p>
        </w:tc>
      </w:tr>
    </w:tbl>
    <w:p w14:paraId="629EE493" w14:textId="77777777" w:rsidR="009A3058" w:rsidRDefault="009A3058">
      <w:pPr>
        <w:pStyle w:val="Normal1"/>
        <w:ind w:left="0" w:firstLine="0"/>
      </w:pPr>
    </w:p>
    <w:p w14:paraId="04B3C86D" w14:textId="77777777" w:rsidR="009A3058" w:rsidRPr="00A2704A" w:rsidRDefault="00AA1F9F" w:rsidP="00A2704A">
      <w:pPr>
        <w:pStyle w:val="Normal1"/>
        <w:ind w:left="0" w:firstLine="0"/>
        <w:rPr>
          <w:b/>
          <w:sz w:val="24"/>
          <w:szCs w:val="24"/>
        </w:rPr>
      </w:pPr>
      <w:r w:rsidRPr="00A2704A">
        <w:rPr>
          <w:b/>
          <w:sz w:val="24"/>
          <w:szCs w:val="24"/>
        </w:rPr>
        <w:t>PENDAHULUAN</w:t>
      </w:r>
    </w:p>
    <w:p w14:paraId="001CBC18" w14:textId="066740CB" w:rsidR="009A3058" w:rsidRPr="00A2704A" w:rsidRDefault="00AA1F9F" w:rsidP="00A2704A">
      <w:pPr>
        <w:pStyle w:val="Normal1"/>
        <w:ind w:left="0" w:firstLine="720"/>
        <w:rPr>
          <w:sz w:val="24"/>
          <w:szCs w:val="24"/>
        </w:rPr>
      </w:pPr>
      <w:r w:rsidRPr="00A2704A">
        <w:rPr>
          <w:sz w:val="24"/>
          <w:szCs w:val="24"/>
        </w:rPr>
        <w:t>Pesatnya perkembangan ilmu pengetahuan teknologi dalam lingkup kesehatan telah menunjukkan beberapa manfaat dan permasalahan dalam kehidupan saat ini. Sama halnya dengan zaman yang seiring pula dengan perkembangan teknologi, penelitian demi penelitian, dilakukan penemuan-penemuan baru yang menandai pembaharuan sejarah peradaban manusia, semuanya dalam usaha meringankan permasalahan yang dih</w:t>
      </w:r>
      <w:r w:rsidR="000419F1" w:rsidRPr="00A2704A">
        <w:rPr>
          <w:sz w:val="24"/>
          <w:szCs w:val="24"/>
        </w:rPr>
        <w:t>adapi umat  manusia.  Biasanya p</w:t>
      </w:r>
      <w:r w:rsidRPr="00A2704A">
        <w:rPr>
          <w:sz w:val="24"/>
          <w:szCs w:val="24"/>
        </w:rPr>
        <w:t>asangan yang telah menikah akan menginginkan seorang anak, yang nantinya kehadiran anak menjadikan rumah tangga semakin bahagia. Anak adalah hadiah untuk setiap pasangan suami istri dan dicita-citakan tiap keluarga.</w:t>
      </w:r>
    </w:p>
    <w:p w14:paraId="69688490" w14:textId="5B923018" w:rsidR="009A3058" w:rsidRPr="00A2704A" w:rsidRDefault="00AA1F9F" w:rsidP="00A2704A">
      <w:pPr>
        <w:pStyle w:val="Normal1"/>
        <w:ind w:left="0" w:firstLine="720"/>
        <w:rPr>
          <w:sz w:val="24"/>
          <w:szCs w:val="24"/>
        </w:rPr>
      </w:pPr>
      <w:r w:rsidRPr="00A2704A">
        <w:rPr>
          <w:sz w:val="24"/>
          <w:szCs w:val="24"/>
        </w:rPr>
        <w:t>Memiliki keluarga dan memiliki anak merupakan salah satu bagian dari HAM berdasarkan pada UUD 1945. Namun terkadang terdapat beberapa pasangan menghadapi masalah yang tidak terduga sehingga mereka tidak memiliki kesempatan untuk memiliki anak dengan baik dan semestinya. Sebagai solusinya, mereka biasanya menggunakan berbagai cara, termasuk penggunaan teknologi kesehatan.</w:t>
      </w:r>
    </w:p>
    <w:p w14:paraId="69B269B8" w14:textId="1582F232" w:rsidR="009A3058" w:rsidRPr="00A2704A" w:rsidRDefault="00AA1F9F" w:rsidP="00A2704A">
      <w:pPr>
        <w:pStyle w:val="Normal1"/>
        <w:ind w:left="0" w:firstLine="720"/>
        <w:rPr>
          <w:sz w:val="24"/>
          <w:szCs w:val="24"/>
        </w:rPr>
      </w:pPr>
      <w:r w:rsidRPr="00A2704A">
        <w:rPr>
          <w:sz w:val="24"/>
          <w:szCs w:val="24"/>
        </w:rPr>
        <w:t xml:space="preserve">Perkembangan yang memerlukan perhatian akhir-akhir ini di bidang hukum adalah bioteknologi yang menitikberatkan pada sisi kemanusiaan yaitu </w:t>
      </w:r>
      <w:r w:rsidRPr="00A2704A">
        <w:rPr>
          <w:i/>
          <w:sz w:val="24"/>
          <w:szCs w:val="24"/>
        </w:rPr>
        <w:t xml:space="preserve">in vitro fertilization </w:t>
      </w:r>
      <w:r w:rsidRPr="00A2704A">
        <w:rPr>
          <w:sz w:val="24"/>
          <w:szCs w:val="24"/>
        </w:rPr>
        <w:t>atau bayi tabung. Program ini merupakan suatu program yang melibatkan fertilisasi ovum dan sperma.</w:t>
      </w:r>
      <w:r w:rsidR="00651961" w:rsidRPr="00A2704A">
        <w:rPr>
          <w:sz w:val="24"/>
          <w:szCs w:val="24"/>
        </w:rPr>
        <w:t xml:space="preserve"> </w:t>
      </w:r>
      <w:r w:rsidRPr="00A2704A">
        <w:rPr>
          <w:sz w:val="24"/>
          <w:szCs w:val="24"/>
        </w:rPr>
        <w:t xml:space="preserve">Menurut teknologi kedokteran, di tahun </w:t>
      </w:r>
      <w:r w:rsidRPr="00A2704A">
        <w:rPr>
          <w:sz w:val="24"/>
          <w:szCs w:val="24"/>
        </w:rPr>
        <w:lastRenderedPageBreak/>
        <w:t xml:space="preserve">1970-an program fertilisasi </w:t>
      </w:r>
      <w:r w:rsidRPr="00A2704A">
        <w:rPr>
          <w:i/>
          <w:sz w:val="24"/>
          <w:szCs w:val="24"/>
        </w:rPr>
        <w:t>in vitro</w:t>
      </w:r>
      <w:r w:rsidRPr="00A2704A">
        <w:rPr>
          <w:sz w:val="24"/>
          <w:szCs w:val="24"/>
        </w:rPr>
        <w:t xml:space="preserve"> mulai diketahui lalu diperluas bertujuan untuk memecahkan permasalahan bagi pasangan yang tidak mampu mempunyai keturunan (mandul). Dalam perkembangan</w:t>
      </w:r>
      <w:r w:rsidRPr="00A2704A">
        <w:rPr>
          <w:i/>
          <w:sz w:val="24"/>
          <w:szCs w:val="24"/>
        </w:rPr>
        <w:t xml:space="preserve"> </w:t>
      </w:r>
      <w:r w:rsidRPr="00A2704A">
        <w:rPr>
          <w:sz w:val="24"/>
          <w:szCs w:val="24"/>
        </w:rPr>
        <w:t xml:space="preserve">IVF yang semakin maju, terbitlah konsep </w:t>
      </w:r>
      <w:r w:rsidRPr="00A2704A">
        <w:rPr>
          <w:i/>
          <w:sz w:val="24"/>
          <w:szCs w:val="24"/>
        </w:rPr>
        <w:t xml:space="preserve">surrogate mother </w:t>
      </w:r>
      <w:r w:rsidRPr="00A2704A">
        <w:rPr>
          <w:sz w:val="24"/>
          <w:szCs w:val="24"/>
        </w:rPr>
        <w:t xml:space="preserve">(ibu pengganti/ sewa rahim/ </w:t>
      </w:r>
      <w:r w:rsidRPr="00A2704A">
        <w:rPr>
          <w:i/>
          <w:sz w:val="24"/>
          <w:szCs w:val="24"/>
        </w:rPr>
        <w:t>gestational agreement</w:t>
      </w:r>
      <w:r w:rsidRPr="00A2704A">
        <w:rPr>
          <w:sz w:val="24"/>
          <w:szCs w:val="24"/>
        </w:rPr>
        <w:t>) yaitu seorang perempuan menyanggupi untuk hamil melalui menyewakan rahimnya dan akan melahirkan seorang anak sebagai imbalannya kemudian mengembalikan anak tersebut kepada pasangannya, yaitu pasangan yang tidak dapat mempunyai  anak  karena pihak perempuan tidak dapat mengandung.</w:t>
      </w:r>
      <w:r w:rsidR="00651961" w:rsidRPr="00A2704A">
        <w:rPr>
          <w:i/>
          <w:sz w:val="24"/>
          <w:szCs w:val="24"/>
        </w:rPr>
        <w:t xml:space="preserve"> </w:t>
      </w:r>
      <w:r w:rsidRPr="00A2704A">
        <w:rPr>
          <w:i/>
          <w:sz w:val="24"/>
          <w:szCs w:val="24"/>
        </w:rPr>
        <w:t xml:space="preserve">Surrogate mother </w:t>
      </w:r>
      <w:r w:rsidRPr="00A2704A">
        <w:rPr>
          <w:sz w:val="24"/>
          <w:szCs w:val="24"/>
        </w:rPr>
        <w:t xml:space="preserve">dilakukan ketika wanita (istri) tidak ada harapan untuk berhasil hamil, dikarenakan menderita suatu penyakit atau cacat yang menghalangi untuk hamil, melahirkan, serta tidak mempunyai rahim yang terjadi karena tindakan operasi pembedahan ingin mempunyai anak namun mereka tidak mau menanggung beban kehamilan/melahirkan/menyusui/menjaga kecantikannya/telah </w:t>
      </w:r>
      <w:r w:rsidRPr="00A2704A">
        <w:rPr>
          <w:i/>
          <w:sz w:val="24"/>
          <w:szCs w:val="24"/>
        </w:rPr>
        <w:t>menopause</w:t>
      </w:r>
      <w:r w:rsidRPr="00A2704A">
        <w:rPr>
          <w:sz w:val="24"/>
          <w:szCs w:val="24"/>
        </w:rPr>
        <w:t>, dan perempuan yang memanfaatkan rahimnya sebagai pencari nafkah untuk memenuhi kebutuhan ekonominya.</w:t>
      </w:r>
    </w:p>
    <w:p w14:paraId="7C8EA529" w14:textId="1334E920" w:rsidR="009A3058" w:rsidRPr="00A2704A" w:rsidRDefault="00AA1F9F" w:rsidP="00A2704A">
      <w:pPr>
        <w:pStyle w:val="Normal1"/>
        <w:ind w:left="0" w:firstLine="720"/>
        <w:rPr>
          <w:sz w:val="24"/>
          <w:szCs w:val="24"/>
        </w:rPr>
      </w:pPr>
      <w:r w:rsidRPr="00A2704A">
        <w:rPr>
          <w:sz w:val="24"/>
          <w:szCs w:val="24"/>
        </w:rPr>
        <w:t xml:space="preserve">Seiring berjalannya waktu, terdapat berbagai perubahan mengenai ibu pengganti, </w:t>
      </w:r>
      <w:r w:rsidRPr="00A2704A">
        <w:rPr>
          <w:i/>
          <w:sz w:val="24"/>
          <w:szCs w:val="24"/>
        </w:rPr>
        <w:t xml:space="preserve">surrogate mother </w:t>
      </w:r>
      <w:r w:rsidRPr="00A2704A">
        <w:rPr>
          <w:sz w:val="24"/>
          <w:szCs w:val="24"/>
        </w:rPr>
        <w:t xml:space="preserve">yaitu perempuan yang hamil akibat menyatunya sperma pria dan wanita dari pasangan tersebut di luar rahim istri yang sah dan bayinya dikandung oleh ibu pengganti tersebut. Suatu perjanjian </w:t>
      </w:r>
      <w:r w:rsidRPr="00A2704A">
        <w:rPr>
          <w:i/>
          <w:sz w:val="24"/>
          <w:szCs w:val="24"/>
        </w:rPr>
        <w:t>surrogacy</w:t>
      </w:r>
      <w:r w:rsidRPr="00A2704A">
        <w:rPr>
          <w:sz w:val="24"/>
          <w:szCs w:val="24"/>
        </w:rPr>
        <w:t xml:space="preserve"> dilakukan sebelum disimpannya embrio yang diadakan oleh para pihak terkait. Perjanjian tersebut didalamnya dikatakan bahwa sebelum memberikan calon bayi yang nantinya akan lahir, embrio hanya dititipkan kepada ibu pengganti.</w:t>
      </w:r>
      <w:r w:rsidR="00651961" w:rsidRPr="00A2704A">
        <w:rPr>
          <w:sz w:val="24"/>
          <w:szCs w:val="24"/>
        </w:rPr>
        <w:t xml:space="preserve"> </w:t>
      </w:r>
      <w:r w:rsidRPr="00A2704A">
        <w:rPr>
          <w:sz w:val="24"/>
          <w:szCs w:val="24"/>
        </w:rPr>
        <w:t>Namun perkembangannya telah menimbulkan banyak pertanyaan etika dan hukum yang sebelumnya tidak diantisipasi.</w:t>
      </w:r>
    </w:p>
    <w:p w14:paraId="076316A0" w14:textId="77777777" w:rsidR="009A3058" w:rsidRPr="00A2704A" w:rsidRDefault="00AA1F9F" w:rsidP="00A2704A">
      <w:pPr>
        <w:pStyle w:val="Normal1"/>
        <w:ind w:left="0" w:firstLine="720"/>
        <w:rPr>
          <w:sz w:val="24"/>
          <w:szCs w:val="24"/>
        </w:rPr>
      </w:pPr>
      <w:r w:rsidRPr="00A2704A">
        <w:rPr>
          <w:sz w:val="24"/>
          <w:szCs w:val="24"/>
        </w:rPr>
        <w:t xml:space="preserve">Berdasarkan pendahuluan tersebut, beberapa analisis dan pengkajian diperlukan untuk penulisan jurnal: (1) Bagaimana hukum perdata mengatur </w:t>
      </w:r>
      <w:r w:rsidRPr="00A2704A">
        <w:rPr>
          <w:i/>
          <w:sz w:val="24"/>
          <w:szCs w:val="24"/>
        </w:rPr>
        <w:t>surrogate mother</w:t>
      </w:r>
      <w:r w:rsidRPr="00A2704A">
        <w:rPr>
          <w:sz w:val="24"/>
          <w:szCs w:val="24"/>
        </w:rPr>
        <w:t xml:space="preserve">? dan (2) Bagaimana hukum pidana mengatur  mengenai tindakan dokter terhadap </w:t>
      </w:r>
      <w:r w:rsidRPr="00A2704A">
        <w:rPr>
          <w:i/>
          <w:sz w:val="24"/>
          <w:szCs w:val="24"/>
        </w:rPr>
        <w:t>surrogate mother</w:t>
      </w:r>
      <w:r w:rsidRPr="00A2704A">
        <w:rPr>
          <w:sz w:val="24"/>
          <w:szCs w:val="24"/>
        </w:rPr>
        <w:t>?</w:t>
      </w:r>
    </w:p>
    <w:p w14:paraId="7F67ADFF" w14:textId="77777777" w:rsidR="009A3058" w:rsidRPr="00A2704A" w:rsidRDefault="009A3058" w:rsidP="00A2704A">
      <w:pPr>
        <w:pStyle w:val="Normal1"/>
        <w:ind w:left="0" w:firstLine="0"/>
        <w:rPr>
          <w:b/>
          <w:sz w:val="24"/>
          <w:szCs w:val="24"/>
        </w:rPr>
      </w:pPr>
    </w:p>
    <w:p w14:paraId="478B007B" w14:textId="77777777" w:rsidR="009A3058" w:rsidRPr="00A2704A" w:rsidRDefault="00AA1F9F" w:rsidP="00A2704A">
      <w:pPr>
        <w:pStyle w:val="Normal1"/>
        <w:ind w:left="0" w:firstLine="0"/>
        <w:rPr>
          <w:b/>
          <w:sz w:val="24"/>
          <w:szCs w:val="24"/>
        </w:rPr>
      </w:pPr>
      <w:r w:rsidRPr="00A2704A">
        <w:rPr>
          <w:b/>
          <w:sz w:val="24"/>
          <w:szCs w:val="24"/>
        </w:rPr>
        <w:t>METODE</w:t>
      </w:r>
    </w:p>
    <w:p w14:paraId="3A9E3771" w14:textId="77777777" w:rsidR="009A3058" w:rsidRPr="00A2704A" w:rsidRDefault="00AA1F9F" w:rsidP="00A2704A">
      <w:pPr>
        <w:pStyle w:val="Normal1"/>
        <w:ind w:left="0" w:firstLine="709"/>
        <w:rPr>
          <w:sz w:val="24"/>
          <w:szCs w:val="24"/>
        </w:rPr>
      </w:pPr>
      <w:r w:rsidRPr="00A2704A">
        <w:rPr>
          <w:sz w:val="24"/>
          <w:szCs w:val="24"/>
        </w:rPr>
        <w:t>Metode yang digunakan penulis dalam menulis jurnal ilmiah melibatkan pemusatan perhatian pada penggunaan hukum normatif yang menggunakan macam-macam bahan pustaka sesuai dengan permasalahan yang sedang diteliti. Perundang-undangan, teori hukum dan doktrin para ahli. Melakukan penelitian serta menafsirkan peraturan perundang-undangan, menggabungkan bahan-bahan dari buku, artikel dan jurnal para sarjana yang berkaitan dengan permasalahan sejenis untuk penelitian lebih lanjut guna memperoleh bahan yang paling penting.</w:t>
      </w:r>
    </w:p>
    <w:p w14:paraId="62C1ABD6" w14:textId="77777777" w:rsidR="009A3058" w:rsidRPr="00A2704A" w:rsidRDefault="009A3058" w:rsidP="00A2704A">
      <w:pPr>
        <w:pStyle w:val="Normal1"/>
        <w:ind w:left="0" w:firstLine="0"/>
        <w:rPr>
          <w:sz w:val="24"/>
          <w:szCs w:val="24"/>
        </w:rPr>
      </w:pPr>
    </w:p>
    <w:p w14:paraId="3AEA1D04" w14:textId="77777777" w:rsidR="009A3058" w:rsidRPr="00A2704A" w:rsidRDefault="00AA1F9F" w:rsidP="00A2704A">
      <w:pPr>
        <w:pStyle w:val="Normal1"/>
        <w:ind w:left="0" w:firstLine="0"/>
        <w:rPr>
          <w:b/>
          <w:sz w:val="24"/>
          <w:szCs w:val="24"/>
        </w:rPr>
      </w:pPr>
      <w:r w:rsidRPr="00A2704A">
        <w:rPr>
          <w:b/>
          <w:sz w:val="24"/>
          <w:szCs w:val="24"/>
        </w:rPr>
        <w:t>HASIL DAN PEMBAHASAN</w:t>
      </w:r>
    </w:p>
    <w:p w14:paraId="4267E7FD" w14:textId="77777777" w:rsidR="009A3058" w:rsidRPr="00A2704A" w:rsidRDefault="00AA1F9F" w:rsidP="00A2704A">
      <w:pPr>
        <w:pStyle w:val="Normal1"/>
        <w:numPr>
          <w:ilvl w:val="0"/>
          <w:numId w:val="3"/>
        </w:numPr>
        <w:pBdr>
          <w:top w:val="nil"/>
          <w:left w:val="nil"/>
          <w:bottom w:val="nil"/>
          <w:right w:val="nil"/>
          <w:between w:val="nil"/>
        </w:pBdr>
        <w:ind w:left="360"/>
        <w:rPr>
          <w:color w:val="000000"/>
          <w:sz w:val="24"/>
          <w:szCs w:val="24"/>
        </w:rPr>
      </w:pPr>
      <w:r w:rsidRPr="00A2704A">
        <w:rPr>
          <w:b/>
          <w:i/>
          <w:color w:val="000000"/>
          <w:sz w:val="24"/>
          <w:szCs w:val="24"/>
        </w:rPr>
        <w:t xml:space="preserve">Surrogate Mother </w:t>
      </w:r>
      <w:r w:rsidRPr="00A2704A">
        <w:rPr>
          <w:b/>
          <w:color w:val="000000"/>
          <w:sz w:val="24"/>
          <w:szCs w:val="24"/>
        </w:rPr>
        <w:t>dalam Pengaturan Hukum Perdata</w:t>
      </w:r>
    </w:p>
    <w:p w14:paraId="273B9DF8" w14:textId="52B876BE" w:rsidR="009A3058" w:rsidRPr="00A2704A" w:rsidRDefault="00AA1F9F" w:rsidP="00A2704A">
      <w:pPr>
        <w:pStyle w:val="Normal1"/>
        <w:ind w:left="0" w:firstLine="720"/>
        <w:rPr>
          <w:sz w:val="24"/>
          <w:szCs w:val="24"/>
        </w:rPr>
      </w:pPr>
      <w:r w:rsidRPr="00A2704A">
        <w:rPr>
          <w:sz w:val="24"/>
          <w:szCs w:val="24"/>
        </w:rPr>
        <w:t>Seorang wanita yang dirinya terikat dengan pasangan suami istri dalam suatu perjanjian disebut dengan sewa rahim. Ketika seorang ibu memberikan rahimnya untuk hamil, maka embrio dari pasangan tersebut ditanamkan ke dalam rahim ibu pengganti, dan setelah lahir, anak tersebut akan diberikan pada pasangan tersebut sesuai dengan perjanjian yang mereka buat. Teknologi reproduksi buatan ini melibatkan pembuahan dengan perbanyakan gamet atau embrio di luar tubuh dan ditanamkan ke dalam tubuh manusia.</w:t>
      </w:r>
    </w:p>
    <w:p w14:paraId="3527EA64" w14:textId="710B5005" w:rsidR="009A3058" w:rsidRPr="00A2704A" w:rsidRDefault="00AA1F9F" w:rsidP="00A2704A">
      <w:pPr>
        <w:pStyle w:val="Normal1"/>
        <w:ind w:left="0" w:firstLine="720"/>
        <w:rPr>
          <w:sz w:val="24"/>
          <w:szCs w:val="24"/>
        </w:rPr>
      </w:pPr>
      <w:r w:rsidRPr="00A2704A">
        <w:rPr>
          <w:color w:val="000000"/>
          <w:sz w:val="24"/>
          <w:szCs w:val="24"/>
        </w:rPr>
        <w:lastRenderedPageBreak/>
        <w:t xml:space="preserve">Peraturan hukum perdata mengatur mengenai </w:t>
      </w:r>
      <w:r w:rsidRPr="00A2704A">
        <w:rPr>
          <w:i/>
          <w:color w:val="000000"/>
          <w:sz w:val="24"/>
          <w:szCs w:val="24"/>
        </w:rPr>
        <w:t xml:space="preserve">surrogate mother </w:t>
      </w:r>
      <w:r w:rsidRPr="00A2704A">
        <w:rPr>
          <w:color w:val="000000"/>
          <w:sz w:val="24"/>
          <w:szCs w:val="24"/>
        </w:rPr>
        <w:t xml:space="preserve">dikaitkan dengan perjanjian sewa Rahim. Penyewaan rahim telah diatur dalam KUHPerdata </w:t>
      </w:r>
      <w:r w:rsidRPr="00A2704A">
        <w:rPr>
          <w:sz w:val="24"/>
          <w:szCs w:val="24"/>
        </w:rPr>
        <w:t xml:space="preserve">. KUHPerdata menjelaskan definisi perjanjian lebih tepatnya di Pasal 1313 yang menyatakan bahwa, </w:t>
      </w:r>
      <w:r w:rsidRPr="00A2704A">
        <w:rPr>
          <w:color w:val="000000"/>
          <w:sz w:val="24"/>
          <w:szCs w:val="24"/>
        </w:rPr>
        <w:t>“</w:t>
      </w:r>
      <w:r w:rsidRPr="00A2704A">
        <w:rPr>
          <w:i/>
          <w:color w:val="000000"/>
          <w:sz w:val="24"/>
          <w:szCs w:val="24"/>
        </w:rPr>
        <w:t>Suatu perbuatan dengan mana satu atau lebih mengikatkan dirinya terhadap satu orang lain atau lebih.</w:t>
      </w:r>
      <w:r w:rsidRPr="00A2704A">
        <w:rPr>
          <w:color w:val="000000"/>
          <w:sz w:val="24"/>
          <w:szCs w:val="24"/>
        </w:rPr>
        <w:t>”</w:t>
      </w:r>
      <w:r w:rsidR="00651961" w:rsidRPr="00A2704A">
        <w:rPr>
          <w:sz w:val="24"/>
          <w:szCs w:val="24"/>
        </w:rPr>
        <w:t xml:space="preserve"> </w:t>
      </w:r>
      <w:r w:rsidRPr="00A2704A">
        <w:rPr>
          <w:sz w:val="24"/>
          <w:szCs w:val="24"/>
        </w:rPr>
        <w:t>Sementara landasan dari sebuah penyewaan ada di Pasal 1548 KUHPerdata yang menyatakan, “</w:t>
      </w:r>
      <w:r w:rsidRPr="00A2704A">
        <w:rPr>
          <w:i/>
          <w:sz w:val="24"/>
          <w:szCs w:val="24"/>
        </w:rPr>
        <w:t>Sewa menyewa merupakan suatu persetujuan dengan mana pihak yang satu mengikatkan dirinya kepada pihak lainnya kenikmatan suatu barang, selam waktu tertentu dan dengan pembayaran suatu harga, dan pihak yang tersebut belakangan disanggupi pembayarannya</w:t>
      </w:r>
      <w:r w:rsidRPr="00A2704A">
        <w:rPr>
          <w:sz w:val="24"/>
          <w:szCs w:val="24"/>
        </w:rPr>
        <w:t xml:space="preserve">”. </w:t>
      </w:r>
    </w:p>
    <w:p w14:paraId="5757DA1D" w14:textId="18FAD701" w:rsidR="009A3058" w:rsidRPr="00A2704A" w:rsidRDefault="00AA1F9F" w:rsidP="00A2704A">
      <w:pPr>
        <w:pStyle w:val="Normal1"/>
        <w:ind w:left="0" w:firstLine="720"/>
        <w:rPr>
          <w:color w:val="000000"/>
          <w:sz w:val="24"/>
          <w:szCs w:val="24"/>
        </w:rPr>
      </w:pPr>
      <w:r w:rsidRPr="00A2704A">
        <w:rPr>
          <w:color w:val="000000"/>
          <w:sz w:val="24"/>
          <w:szCs w:val="24"/>
        </w:rPr>
        <w:t xml:space="preserve">Secara kerangkanya, sebuah kesepakatan ialah susunan kalimat berisikan janji-janji dan komitmen-komitmen secara lisan atau tertulis. Atau dapat pula disebut dengan kesepakatan, yaitu </w:t>
      </w:r>
      <w:r w:rsidRPr="00A2704A">
        <w:rPr>
          <w:sz w:val="24"/>
          <w:szCs w:val="24"/>
        </w:rPr>
        <w:t>salah satu syarat keabsahan perjanjian yang sangat penting dalam proses terciptanya perjanjian karena pihak terkait di dalamnya diharuskan guna memperoleh kemufakatan atau persetujuan terkait pokok-pokok perjanjian tersebut.</w:t>
      </w:r>
      <w:r w:rsidR="00A2704A" w:rsidRPr="00A2704A">
        <w:rPr>
          <w:color w:val="000000"/>
          <w:sz w:val="24"/>
          <w:szCs w:val="24"/>
        </w:rPr>
        <w:t xml:space="preserve"> </w:t>
      </w:r>
      <w:r w:rsidRPr="00A2704A">
        <w:rPr>
          <w:color w:val="000000"/>
          <w:sz w:val="24"/>
          <w:szCs w:val="24"/>
        </w:rPr>
        <w:t>Perjanjian sebagai kontrak adalah perjanjian yang memuat akibat-akibat hukum yang</w:t>
      </w:r>
      <w:r w:rsidRPr="00A2704A">
        <w:rPr>
          <w:sz w:val="24"/>
          <w:szCs w:val="24"/>
        </w:rPr>
        <w:t xml:space="preserve"> </w:t>
      </w:r>
      <w:r w:rsidRPr="00A2704A">
        <w:rPr>
          <w:color w:val="000000"/>
          <w:sz w:val="24"/>
          <w:szCs w:val="24"/>
        </w:rPr>
        <w:t>wajib ditepati pihak lain dan berdampak pada terpengaruhi hukum yang mengatur harta setiap individu dan terikat dalam perjanjian tersebut.</w:t>
      </w:r>
    </w:p>
    <w:p w14:paraId="605777EE" w14:textId="3FC2A018" w:rsidR="009A3058" w:rsidRPr="00A2704A" w:rsidRDefault="00AA1F9F" w:rsidP="00A2704A">
      <w:pPr>
        <w:pStyle w:val="Normal1"/>
        <w:ind w:left="0" w:firstLine="720"/>
        <w:rPr>
          <w:color w:val="000000"/>
          <w:sz w:val="24"/>
          <w:szCs w:val="24"/>
        </w:rPr>
      </w:pPr>
      <w:r w:rsidRPr="00A2704A">
        <w:rPr>
          <w:sz w:val="24"/>
          <w:szCs w:val="24"/>
        </w:rPr>
        <w:t xml:space="preserve">Pasal 1338 KUHPerdata mengatur mengenaisStatus </w:t>
      </w:r>
      <w:r w:rsidRPr="00A2704A">
        <w:rPr>
          <w:i/>
          <w:sz w:val="24"/>
          <w:szCs w:val="24"/>
        </w:rPr>
        <w:t>surrogate mother</w:t>
      </w:r>
      <w:r w:rsidRPr="00A2704A">
        <w:rPr>
          <w:sz w:val="24"/>
          <w:szCs w:val="24"/>
        </w:rPr>
        <w:t>, menegaskan, “</w:t>
      </w:r>
      <w:r w:rsidRPr="00A2704A">
        <w:rPr>
          <w:i/>
          <w:sz w:val="24"/>
          <w:szCs w:val="24"/>
        </w:rPr>
        <w:t>Semua perjanjian yang dibuat secara sah berlaku sebagai undang-undang bagi mereka yang membuatnya</w:t>
      </w:r>
      <w:r w:rsidRPr="00A2704A">
        <w:rPr>
          <w:sz w:val="24"/>
          <w:szCs w:val="24"/>
        </w:rPr>
        <w:t>”. Tiap kontrak atau perjanjian harus dipenuhi 4 (empat) syarat ini, jika tidak maka keabsahannya tidak dianggap:</w:t>
      </w:r>
    </w:p>
    <w:p w14:paraId="16A0C6CC" w14:textId="77777777" w:rsidR="009A3058" w:rsidRPr="00A2704A" w:rsidRDefault="00AA1F9F" w:rsidP="00A2704A">
      <w:pPr>
        <w:pStyle w:val="Normal1"/>
        <w:numPr>
          <w:ilvl w:val="0"/>
          <w:numId w:val="1"/>
        </w:numPr>
        <w:pBdr>
          <w:top w:val="nil"/>
          <w:left w:val="nil"/>
          <w:bottom w:val="nil"/>
          <w:right w:val="nil"/>
          <w:between w:val="nil"/>
        </w:pBdr>
        <w:ind w:left="360"/>
        <w:rPr>
          <w:color w:val="000000"/>
          <w:sz w:val="24"/>
          <w:szCs w:val="24"/>
        </w:rPr>
      </w:pPr>
      <w:r w:rsidRPr="00A2704A">
        <w:rPr>
          <w:color w:val="000000"/>
          <w:sz w:val="24"/>
          <w:szCs w:val="24"/>
        </w:rPr>
        <w:t xml:space="preserve">Kesepakatan para pihak </w:t>
      </w:r>
    </w:p>
    <w:p w14:paraId="30F731B7" w14:textId="77777777" w:rsidR="009A3058" w:rsidRPr="00A2704A" w:rsidRDefault="00AA1F9F" w:rsidP="00A2704A">
      <w:pPr>
        <w:pStyle w:val="Normal1"/>
        <w:ind w:left="0" w:firstLine="720"/>
        <w:rPr>
          <w:sz w:val="24"/>
          <w:szCs w:val="24"/>
        </w:rPr>
      </w:pPr>
      <w:r w:rsidRPr="00A2704A">
        <w:rPr>
          <w:sz w:val="24"/>
          <w:szCs w:val="24"/>
        </w:rPr>
        <w:t>Adanya kesepakatan yang bebas dan sukarela (tanpa kekhilafan, paksaan, atau penipuan) antara pihak-pihak tentang hal utama yang disyaratkan dalam perjanjian.</w:t>
      </w:r>
    </w:p>
    <w:p w14:paraId="163AF666" w14:textId="77777777" w:rsidR="009A3058" w:rsidRPr="00A2704A" w:rsidRDefault="00AA1F9F" w:rsidP="00A2704A">
      <w:pPr>
        <w:pStyle w:val="Normal1"/>
        <w:numPr>
          <w:ilvl w:val="0"/>
          <w:numId w:val="1"/>
        </w:numPr>
        <w:pBdr>
          <w:top w:val="nil"/>
          <w:left w:val="nil"/>
          <w:bottom w:val="nil"/>
          <w:right w:val="nil"/>
          <w:between w:val="nil"/>
        </w:pBdr>
        <w:ind w:left="360"/>
        <w:rPr>
          <w:color w:val="000000"/>
          <w:sz w:val="24"/>
          <w:szCs w:val="24"/>
        </w:rPr>
      </w:pPr>
      <w:r w:rsidRPr="00A2704A">
        <w:rPr>
          <w:color w:val="000000"/>
          <w:sz w:val="24"/>
          <w:szCs w:val="24"/>
        </w:rPr>
        <w:t>Para pihak yang cakap</w:t>
      </w:r>
    </w:p>
    <w:p w14:paraId="6F0B7461" w14:textId="77777777" w:rsidR="009A3058" w:rsidRPr="00A2704A" w:rsidRDefault="00AA1F9F" w:rsidP="00A2704A">
      <w:pPr>
        <w:pStyle w:val="Normal1"/>
        <w:ind w:left="0" w:firstLine="720"/>
        <w:rPr>
          <w:sz w:val="24"/>
          <w:szCs w:val="24"/>
        </w:rPr>
      </w:pPr>
      <w:r w:rsidRPr="00A2704A">
        <w:rPr>
          <w:color w:val="000000"/>
          <w:sz w:val="24"/>
          <w:szCs w:val="24"/>
        </w:rPr>
        <w:t xml:space="preserve">Subjek perjanjian ini berupa orang atau badan hukum. </w:t>
      </w:r>
      <w:r w:rsidRPr="00A2704A">
        <w:rPr>
          <w:sz w:val="24"/>
          <w:szCs w:val="24"/>
        </w:rPr>
        <w:t>Pada prinsipnya, dalam membuat perjanjian, setiap orang harus memiliki kemampuan. Tentang cakap atau tidaknya seseorang terdapat di Pasal 1330 KUHPerdata.</w:t>
      </w:r>
    </w:p>
    <w:p w14:paraId="257C9876" w14:textId="77777777" w:rsidR="009A3058" w:rsidRPr="00A2704A" w:rsidRDefault="00AA1F9F" w:rsidP="00A2704A">
      <w:pPr>
        <w:pStyle w:val="Normal1"/>
        <w:numPr>
          <w:ilvl w:val="0"/>
          <w:numId w:val="1"/>
        </w:numPr>
        <w:pBdr>
          <w:top w:val="nil"/>
          <w:left w:val="nil"/>
          <w:bottom w:val="nil"/>
          <w:right w:val="nil"/>
          <w:between w:val="nil"/>
        </w:pBdr>
        <w:ind w:left="360"/>
        <w:rPr>
          <w:color w:val="000000"/>
          <w:sz w:val="24"/>
          <w:szCs w:val="24"/>
        </w:rPr>
      </w:pPr>
      <w:r w:rsidRPr="00A2704A">
        <w:rPr>
          <w:color w:val="000000"/>
          <w:sz w:val="24"/>
          <w:szCs w:val="24"/>
        </w:rPr>
        <w:t>Pokok persoalan tertentu</w:t>
      </w:r>
    </w:p>
    <w:p w14:paraId="37F1BE02" w14:textId="77777777" w:rsidR="009A3058" w:rsidRPr="00A2704A" w:rsidRDefault="00AA1F9F" w:rsidP="00A2704A">
      <w:pPr>
        <w:pStyle w:val="Normal1"/>
        <w:ind w:left="0" w:firstLine="1276"/>
        <w:rPr>
          <w:color w:val="000000"/>
          <w:sz w:val="24"/>
          <w:szCs w:val="24"/>
        </w:rPr>
      </w:pPr>
      <w:r w:rsidRPr="00A2704A">
        <w:rPr>
          <w:color w:val="000000"/>
          <w:sz w:val="24"/>
          <w:szCs w:val="24"/>
        </w:rPr>
        <w:t>Perjanjian ini merinci pada objek perjanjian yang disepakati oleh para pihak, yaitu prestasi, setidaknya</w:t>
      </w:r>
      <w:r w:rsidRPr="00A2704A">
        <w:rPr>
          <w:sz w:val="24"/>
          <w:szCs w:val="24"/>
        </w:rPr>
        <w:t xml:space="preserve"> </w:t>
      </w:r>
      <w:r w:rsidRPr="00A2704A">
        <w:rPr>
          <w:color w:val="000000"/>
          <w:sz w:val="24"/>
          <w:szCs w:val="24"/>
        </w:rPr>
        <w:t>menentukan jenis barang yang disebutkan dalam perjanjian dan apakah barang tersebut</w:t>
      </w:r>
      <w:r w:rsidRPr="00A2704A">
        <w:rPr>
          <w:sz w:val="24"/>
          <w:szCs w:val="24"/>
        </w:rPr>
        <w:t xml:space="preserve"> </w:t>
      </w:r>
      <w:r w:rsidRPr="00A2704A">
        <w:rPr>
          <w:color w:val="000000"/>
          <w:sz w:val="24"/>
          <w:szCs w:val="24"/>
        </w:rPr>
        <w:t>dapat diperdagangkan.</w:t>
      </w:r>
    </w:p>
    <w:p w14:paraId="50133615" w14:textId="77777777" w:rsidR="009A3058" w:rsidRPr="00A2704A" w:rsidRDefault="00AA1F9F" w:rsidP="00A2704A">
      <w:pPr>
        <w:pStyle w:val="Normal1"/>
        <w:numPr>
          <w:ilvl w:val="0"/>
          <w:numId w:val="1"/>
        </w:numPr>
        <w:pBdr>
          <w:top w:val="nil"/>
          <w:left w:val="nil"/>
          <w:bottom w:val="nil"/>
          <w:right w:val="nil"/>
          <w:between w:val="nil"/>
        </w:pBdr>
        <w:ind w:left="360"/>
        <w:rPr>
          <w:color w:val="000000"/>
          <w:sz w:val="24"/>
          <w:szCs w:val="24"/>
        </w:rPr>
      </w:pPr>
      <w:r w:rsidRPr="00A2704A">
        <w:rPr>
          <w:color w:val="000000"/>
          <w:sz w:val="24"/>
          <w:szCs w:val="24"/>
        </w:rPr>
        <w:t xml:space="preserve">Adanya </w:t>
      </w:r>
      <w:r w:rsidRPr="00A2704A">
        <w:rPr>
          <w:i/>
          <w:color w:val="000000"/>
          <w:sz w:val="24"/>
          <w:szCs w:val="24"/>
        </w:rPr>
        <w:t>causa</w:t>
      </w:r>
      <w:r w:rsidRPr="00A2704A">
        <w:rPr>
          <w:color w:val="000000"/>
          <w:sz w:val="24"/>
          <w:szCs w:val="24"/>
        </w:rPr>
        <w:t xml:space="preserve"> yang tidak terlarang</w:t>
      </w:r>
    </w:p>
    <w:p w14:paraId="0C0E97ED" w14:textId="77777777" w:rsidR="009A3058" w:rsidRPr="00A2704A" w:rsidRDefault="00AA1F9F" w:rsidP="00A2704A">
      <w:pPr>
        <w:pStyle w:val="Normal1"/>
        <w:ind w:left="0" w:firstLine="576"/>
        <w:rPr>
          <w:sz w:val="24"/>
          <w:szCs w:val="24"/>
        </w:rPr>
      </w:pPr>
      <w:r w:rsidRPr="00A2704A">
        <w:rPr>
          <w:sz w:val="24"/>
          <w:szCs w:val="24"/>
        </w:rPr>
        <w:t>Sebab (</w:t>
      </w:r>
      <w:r w:rsidRPr="00A2704A">
        <w:rPr>
          <w:i/>
          <w:sz w:val="24"/>
          <w:szCs w:val="24"/>
        </w:rPr>
        <w:t>causa</w:t>
      </w:r>
      <w:r w:rsidRPr="00A2704A">
        <w:rPr>
          <w:sz w:val="24"/>
          <w:szCs w:val="24"/>
        </w:rPr>
        <w:t>) tidak halal jika berlawanan dengan peraturan-peraturan yang ada.</w:t>
      </w:r>
    </w:p>
    <w:p w14:paraId="26E71FD6" w14:textId="56074262" w:rsidR="009A3058" w:rsidRPr="00A2704A" w:rsidRDefault="00AA1F9F" w:rsidP="00A2704A">
      <w:pPr>
        <w:pStyle w:val="Normal1"/>
        <w:ind w:left="0" w:firstLine="576"/>
        <w:rPr>
          <w:sz w:val="24"/>
          <w:szCs w:val="24"/>
        </w:rPr>
      </w:pPr>
      <w:r w:rsidRPr="00A2704A">
        <w:rPr>
          <w:color w:val="000000"/>
          <w:sz w:val="24"/>
          <w:szCs w:val="24"/>
        </w:rPr>
        <w:t>Syarat obyektif terdapat didalam Pasal 1320 KUHPerdata, “</w:t>
      </w:r>
      <w:r w:rsidRPr="00A2704A">
        <w:rPr>
          <w:i/>
          <w:color w:val="000000"/>
          <w:sz w:val="24"/>
          <w:szCs w:val="24"/>
        </w:rPr>
        <w:t>suatu sebab yang tidak</w:t>
      </w:r>
      <w:r w:rsidRPr="00A2704A">
        <w:rPr>
          <w:sz w:val="24"/>
          <w:szCs w:val="24"/>
        </w:rPr>
        <w:t xml:space="preserve"> </w:t>
      </w:r>
      <w:r w:rsidRPr="00A2704A">
        <w:rPr>
          <w:i/>
          <w:color w:val="000000"/>
          <w:sz w:val="24"/>
          <w:szCs w:val="24"/>
        </w:rPr>
        <w:t>dilarang</w:t>
      </w:r>
      <w:r w:rsidRPr="00A2704A">
        <w:rPr>
          <w:color w:val="000000"/>
          <w:sz w:val="24"/>
          <w:szCs w:val="24"/>
        </w:rPr>
        <w:t>”. Lalu pada Pasal 1337 KUHPerdata menegaskan secara rinci yakni, “</w:t>
      </w:r>
      <w:r w:rsidRPr="00A2704A">
        <w:rPr>
          <w:i/>
          <w:color w:val="000000"/>
          <w:sz w:val="24"/>
          <w:szCs w:val="24"/>
        </w:rPr>
        <w:t>suatu sebab adalah terlarang, apabila dilarang oleh undang-undang, atau apabila berlawanan dengan kesusilaan baik atau ketertiban umum</w:t>
      </w:r>
      <w:r w:rsidRPr="00A2704A">
        <w:rPr>
          <w:color w:val="000000"/>
          <w:sz w:val="24"/>
          <w:szCs w:val="24"/>
        </w:rPr>
        <w:t>”. Berdasarkan Undang-Undang Kesehatan Pasal 127 ayat (1), praktik ibu pengganti (</w:t>
      </w:r>
      <w:r w:rsidRPr="00A2704A">
        <w:rPr>
          <w:i/>
          <w:color w:val="000000"/>
          <w:sz w:val="24"/>
          <w:szCs w:val="24"/>
        </w:rPr>
        <w:t>surrogate mother</w:t>
      </w:r>
      <w:r w:rsidRPr="00A2704A">
        <w:rPr>
          <w:color w:val="000000"/>
          <w:sz w:val="24"/>
          <w:szCs w:val="24"/>
        </w:rPr>
        <w:t xml:space="preserve">) secara tegas dilarang berdasarkan syarat sahnya perjanjian. Pasal ini menjelaskan bahwa </w:t>
      </w:r>
      <w:r w:rsidRPr="00A2704A">
        <w:rPr>
          <w:sz w:val="24"/>
          <w:szCs w:val="24"/>
        </w:rPr>
        <w:t xml:space="preserve">pasangan suami istri hanya dapat mencoba usaha untuk hamil selain alamiah. Usaha ini harus dilangsungkan perangkat kesehatan dengan menjalankan tupoksinya serta izin dalam melaksanakannya, serta hanya dapat </w:t>
      </w:r>
      <w:r w:rsidRPr="00A2704A">
        <w:rPr>
          <w:sz w:val="24"/>
          <w:szCs w:val="24"/>
        </w:rPr>
        <w:lastRenderedPageBreak/>
        <w:t>dilakukan di fasilitas kesehatan tertentu.</w:t>
      </w:r>
      <w:r w:rsidRPr="00A2704A">
        <w:rPr>
          <w:color w:val="000000"/>
          <w:sz w:val="24"/>
          <w:szCs w:val="24"/>
        </w:rPr>
        <w:t xml:space="preserve"> Jika persyaratan obyektif tidak dipenuhi, kesepakatan yang telah ada tidak dapat dilaksanakan. Keadaan tersebut diartikan sedari awal kesepakatan dianggap tidak pernah dilaksanakan.</w:t>
      </w:r>
    </w:p>
    <w:p w14:paraId="7354DFF0" w14:textId="77777777" w:rsidR="009A3058" w:rsidRPr="00A2704A" w:rsidRDefault="00AA1F9F" w:rsidP="00A2704A">
      <w:pPr>
        <w:pStyle w:val="Normal1"/>
        <w:pBdr>
          <w:top w:val="nil"/>
          <w:left w:val="nil"/>
          <w:bottom w:val="nil"/>
          <w:right w:val="nil"/>
          <w:between w:val="nil"/>
        </w:pBdr>
        <w:ind w:left="0" w:firstLine="0"/>
        <w:rPr>
          <w:color w:val="000000"/>
          <w:sz w:val="24"/>
          <w:szCs w:val="24"/>
        </w:rPr>
      </w:pPr>
      <w:r w:rsidRPr="00A2704A">
        <w:rPr>
          <w:b/>
          <w:color w:val="000000"/>
          <w:sz w:val="24"/>
          <w:szCs w:val="24"/>
        </w:rPr>
        <w:t xml:space="preserve">Pengaturan Hukum Pidana Mengenai Tindakan Dokter dalam </w:t>
      </w:r>
      <w:r w:rsidRPr="00A2704A">
        <w:rPr>
          <w:b/>
          <w:i/>
          <w:color w:val="000000"/>
          <w:sz w:val="24"/>
          <w:szCs w:val="24"/>
        </w:rPr>
        <w:t xml:space="preserve">Surrogate Mother </w:t>
      </w:r>
    </w:p>
    <w:p w14:paraId="1A1FE45D" w14:textId="77777777" w:rsidR="009A3058" w:rsidRPr="00A2704A" w:rsidRDefault="00AA1F9F" w:rsidP="00A2704A">
      <w:pPr>
        <w:pStyle w:val="Normal1"/>
        <w:ind w:left="0" w:firstLine="720"/>
        <w:rPr>
          <w:sz w:val="24"/>
          <w:szCs w:val="24"/>
        </w:rPr>
      </w:pPr>
      <w:r w:rsidRPr="00A2704A">
        <w:rPr>
          <w:sz w:val="24"/>
          <w:szCs w:val="24"/>
        </w:rPr>
        <w:t>Ketika menetapkan kaitan sebab akibat antara perbuatan dan larangan, perlu diperhatikan bahwa larangan mengacu pada suatu perbuatan, atau peristiwa yang disebabkan oleh perbuatan seseorang, sementara ancaman pidana tertuju kepada orang yang memulai</w:t>
      </w:r>
      <w:r w:rsidRPr="00A2704A">
        <w:rPr>
          <w:color w:val="000000"/>
          <w:sz w:val="24"/>
          <w:szCs w:val="24"/>
        </w:rPr>
        <w:t xml:space="preserve"> kejadian tersebut. Karena dianggap melanggar hukum, suatu tindakan dilarang secara normatif. Melawan hukum bukan hanya berarti melanggar hukum, namun juga melanggar prinsip-prinsip yang ada di penduduk. Oleh sebab itu, unsur perbuatan melawan hukum kerapkali dihadapkan dengan unsur kesalahan. Perbuatan melawan hukum melibatkan kesalahan yang tidak hanya merupakan kesalahan hukum tetapi juga kesalahan sosial. </w:t>
      </w:r>
      <w:r w:rsidRPr="00A2704A">
        <w:rPr>
          <w:sz w:val="24"/>
          <w:szCs w:val="24"/>
        </w:rPr>
        <w:t>Melakukan sewa rahim merupakan tindakan tidak biasa yang merupakan kesalahan moral, walaupun tidak semua kesalahan moral dihukum secara hukum.</w:t>
      </w:r>
    </w:p>
    <w:p w14:paraId="54888619" w14:textId="485EB5BB" w:rsidR="009A3058" w:rsidRPr="00A2704A" w:rsidRDefault="00AA1F9F" w:rsidP="00A2704A">
      <w:pPr>
        <w:pStyle w:val="Normal1"/>
        <w:ind w:left="0" w:firstLine="720"/>
        <w:rPr>
          <w:color w:val="000000"/>
          <w:sz w:val="24"/>
          <w:szCs w:val="24"/>
        </w:rPr>
      </w:pPr>
      <w:r w:rsidRPr="00A2704A">
        <w:rPr>
          <w:sz w:val="24"/>
          <w:szCs w:val="24"/>
        </w:rPr>
        <w:t>Sejumlah pakar hukum berpendapat bahwa hukum pidana berfungsi sebagai landasan dalam menetapkan tindakan yang bisa dikenai sanksi. Simons menjelaskan bahwa hukum pidana terdiri dari segala perbuatan kebolehan (</w:t>
      </w:r>
      <w:r w:rsidRPr="00A2704A">
        <w:rPr>
          <w:i/>
          <w:sz w:val="24"/>
          <w:szCs w:val="24"/>
        </w:rPr>
        <w:t>gebod</w:t>
      </w:r>
      <w:r w:rsidRPr="00A2704A">
        <w:rPr>
          <w:sz w:val="24"/>
          <w:szCs w:val="24"/>
        </w:rPr>
        <w:t>) dan yang dilarang (</w:t>
      </w:r>
      <w:r w:rsidRPr="00A2704A">
        <w:rPr>
          <w:i/>
          <w:sz w:val="24"/>
          <w:szCs w:val="24"/>
        </w:rPr>
        <w:t>verbod</w:t>
      </w:r>
      <w:r w:rsidRPr="00A2704A">
        <w:rPr>
          <w:sz w:val="24"/>
          <w:szCs w:val="24"/>
        </w:rPr>
        <w:t>) yang dilakukan oleh Negara atau pejabat lainnya yang dapat akan menyebabkan penderitaan khusus, yaitu pidana.</w:t>
      </w:r>
      <w:r w:rsidR="00A2704A" w:rsidRPr="00A2704A">
        <w:rPr>
          <w:sz w:val="24"/>
          <w:szCs w:val="24"/>
        </w:rPr>
        <w:t xml:space="preserve"> </w:t>
      </w:r>
      <w:r w:rsidRPr="00A2704A">
        <w:rPr>
          <w:sz w:val="24"/>
          <w:szCs w:val="24"/>
        </w:rPr>
        <w:t xml:space="preserve">Simons berpendapat sesungguhnya perbuatan yang dapat diancam merupakan PMH yang biasanya dilaksanakan oknum yang sanggup melakukan tanggung jawab adalah rumusan delik yang relevan dalam hal </w:t>
      </w:r>
      <w:r w:rsidRPr="00A2704A">
        <w:rPr>
          <w:i/>
          <w:sz w:val="24"/>
          <w:szCs w:val="24"/>
        </w:rPr>
        <w:t>surrogate mother</w:t>
      </w:r>
      <w:r w:rsidRPr="00A2704A">
        <w:rPr>
          <w:sz w:val="24"/>
          <w:szCs w:val="24"/>
        </w:rPr>
        <w:t>.</w:t>
      </w:r>
    </w:p>
    <w:p w14:paraId="148D3D68" w14:textId="77777777" w:rsidR="009A3058" w:rsidRPr="00A2704A" w:rsidRDefault="00AA1F9F" w:rsidP="00A2704A">
      <w:pPr>
        <w:pStyle w:val="Normal1"/>
        <w:ind w:left="0" w:firstLine="0"/>
        <w:rPr>
          <w:color w:val="000000"/>
          <w:sz w:val="24"/>
          <w:szCs w:val="24"/>
        </w:rPr>
      </w:pPr>
      <w:r w:rsidRPr="00A2704A">
        <w:rPr>
          <w:color w:val="000000"/>
          <w:sz w:val="24"/>
          <w:szCs w:val="24"/>
        </w:rPr>
        <w:t xml:space="preserve">Berdasarkan penjelasan di atas, yang termasuk kedalam delik : </w:t>
      </w:r>
    </w:p>
    <w:p w14:paraId="09798DD6" w14:textId="77777777" w:rsidR="009A3058" w:rsidRPr="00A2704A" w:rsidRDefault="00AA1F9F" w:rsidP="00A2704A">
      <w:pPr>
        <w:pStyle w:val="Normal1"/>
        <w:numPr>
          <w:ilvl w:val="0"/>
          <w:numId w:val="2"/>
        </w:numPr>
        <w:pBdr>
          <w:top w:val="nil"/>
          <w:left w:val="nil"/>
          <w:bottom w:val="nil"/>
          <w:right w:val="nil"/>
          <w:between w:val="nil"/>
        </w:pBdr>
        <w:ind w:left="360"/>
        <w:rPr>
          <w:color w:val="000000"/>
          <w:sz w:val="24"/>
          <w:szCs w:val="24"/>
        </w:rPr>
      </w:pPr>
      <w:r w:rsidRPr="00A2704A">
        <w:rPr>
          <w:color w:val="000000"/>
          <w:sz w:val="24"/>
          <w:szCs w:val="24"/>
        </w:rPr>
        <w:t xml:space="preserve">ancaman pidana; </w:t>
      </w:r>
    </w:p>
    <w:p w14:paraId="1742F00F" w14:textId="77777777" w:rsidR="009A3058" w:rsidRPr="00A2704A" w:rsidRDefault="00AA1F9F" w:rsidP="00A2704A">
      <w:pPr>
        <w:pStyle w:val="Normal1"/>
        <w:numPr>
          <w:ilvl w:val="0"/>
          <w:numId w:val="2"/>
        </w:numPr>
        <w:pBdr>
          <w:top w:val="nil"/>
          <w:left w:val="nil"/>
          <w:bottom w:val="nil"/>
          <w:right w:val="nil"/>
          <w:between w:val="nil"/>
        </w:pBdr>
        <w:ind w:left="360"/>
        <w:rPr>
          <w:color w:val="000000"/>
          <w:sz w:val="24"/>
          <w:szCs w:val="24"/>
        </w:rPr>
      </w:pPr>
      <w:r w:rsidRPr="00A2704A">
        <w:rPr>
          <w:color w:val="000000"/>
          <w:sz w:val="24"/>
          <w:szCs w:val="24"/>
        </w:rPr>
        <w:t>melanggar peraturan-peraturan yang ada;</w:t>
      </w:r>
    </w:p>
    <w:p w14:paraId="7E003474" w14:textId="77777777" w:rsidR="009A3058" w:rsidRPr="00A2704A" w:rsidRDefault="00AA1F9F" w:rsidP="00A2704A">
      <w:pPr>
        <w:pStyle w:val="Normal1"/>
        <w:numPr>
          <w:ilvl w:val="0"/>
          <w:numId w:val="2"/>
        </w:numPr>
        <w:pBdr>
          <w:top w:val="nil"/>
          <w:left w:val="nil"/>
          <w:bottom w:val="nil"/>
          <w:right w:val="nil"/>
          <w:between w:val="nil"/>
        </w:pBdr>
        <w:ind w:left="360"/>
        <w:rPr>
          <w:color w:val="000000"/>
          <w:sz w:val="24"/>
          <w:szCs w:val="24"/>
        </w:rPr>
      </w:pPr>
      <w:r w:rsidRPr="00A2704A">
        <w:rPr>
          <w:color w:val="000000"/>
          <w:sz w:val="24"/>
          <w:szCs w:val="24"/>
        </w:rPr>
        <w:t>dilakukan oleh orang yang melanggar; dan</w:t>
      </w:r>
    </w:p>
    <w:p w14:paraId="68E95181" w14:textId="77777777" w:rsidR="009A3058" w:rsidRPr="00A2704A" w:rsidRDefault="00AA1F9F" w:rsidP="00A2704A">
      <w:pPr>
        <w:pStyle w:val="Normal1"/>
        <w:numPr>
          <w:ilvl w:val="0"/>
          <w:numId w:val="2"/>
        </w:numPr>
        <w:pBdr>
          <w:top w:val="nil"/>
          <w:left w:val="nil"/>
          <w:bottom w:val="nil"/>
          <w:right w:val="nil"/>
          <w:between w:val="nil"/>
        </w:pBdr>
        <w:ind w:left="360"/>
        <w:rPr>
          <w:color w:val="000000"/>
          <w:sz w:val="24"/>
          <w:szCs w:val="24"/>
        </w:rPr>
      </w:pPr>
      <w:r w:rsidRPr="00A2704A">
        <w:rPr>
          <w:color w:val="000000"/>
          <w:sz w:val="24"/>
          <w:szCs w:val="24"/>
        </w:rPr>
        <w:t xml:space="preserve">seseorang dianggap bisa mempertanggungjawabkan tindakannya. </w:t>
      </w:r>
    </w:p>
    <w:p w14:paraId="59E8BC5F" w14:textId="1E2FC231" w:rsidR="009A3058" w:rsidRPr="00A2704A" w:rsidRDefault="00AA1F9F" w:rsidP="00A2704A">
      <w:pPr>
        <w:pStyle w:val="Normal1"/>
        <w:ind w:left="0" w:firstLine="720"/>
        <w:rPr>
          <w:color w:val="000000"/>
          <w:sz w:val="24"/>
          <w:szCs w:val="24"/>
        </w:rPr>
      </w:pPr>
      <w:r w:rsidRPr="00A2704A">
        <w:rPr>
          <w:color w:val="000000"/>
          <w:sz w:val="24"/>
          <w:szCs w:val="24"/>
        </w:rPr>
        <w:t>Masih belum terdapat undang-undang yang dapat mengadili pelaku sewa rahim. Ibu pengganti</w:t>
      </w:r>
      <w:r w:rsidRPr="00A2704A">
        <w:rPr>
          <w:i/>
          <w:color w:val="000000"/>
          <w:sz w:val="24"/>
          <w:szCs w:val="24"/>
        </w:rPr>
        <w:t xml:space="preserve"> </w:t>
      </w:r>
      <w:r w:rsidRPr="00A2704A">
        <w:rPr>
          <w:color w:val="000000"/>
          <w:sz w:val="24"/>
          <w:szCs w:val="24"/>
        </w:rPr>
        <w:t xml:space="preserve">adalah contoh nyata dari permasalahan hukum, khususnya dalam hukum pidana, yang hingga saat ini belum memiliki peraturan yang ketat. </w:t>
      </w:r>
      <w:r w:rsidRPr="00A2704A">
        <w:rPr>
          <w:sz w:val="24"/>
          <w:szCs w:val="24"/>
        </w:rPr>
        <w:t>Oleh karena itu, penemuan hukum yang interpretatif diperlukan untuk mengatasi permasalahan tersebut dan memberikan solusi.</w:t>
      </w:r>
      <w:r w:rsidRPr="00A2704A">
        <w:rPr>
          <w:color w:val="000000"/>
          <w:sz w:val="24"/>
          <w:szCs w:val="24"/>
        </w:rPr>
        <w:t xml:space="preserve"> yang menurut Sudikno Mertokusumo, hakim harus menelusuri hukum dan menemukan hukum lantaran undang-undang tersebut tidak sepenuhnya atau samar-samar. Selain itu, hakim patut mampu melakukan penemuan hukum.</w:t>
      </w:r>
    </w:p>
    <w:p w14:paraId="508F61AD" w14:textId="7C80DA99" w:rsidR="009A3058" w:rsidRPr="00A2704A" w:rsidRDefault="00AA1F9F" w:rsidP="00A2704A">
      <w:pPr>
        <w:pStyle w:val="Normal1"/>
        <w:ind w:left="0" w:firstLine="720"/>
        <w:rPr>
          <w:sz w:val="24"/>
          <w:szCs w:val="24"/>
        </w:rPr>
      </w:pPr>
      <w:r w:rsidRPr="00A2704A">
        <w:rPr>
          <w:color w:val="000000"/>
          <w:sz w:val="24"/>
          <w:szCs w:val="24"/>
        </w:rPr>
        <w:t>Landasan dan tujuan UU Kesehatan Nomor 36 Tahun 2009 adalah pembangunan kebugaran yang berlandaskan prinsip – prinsip yang ada. Apabila melihat landasan dan tujuan tersebut, Undang-Undang ini melarang penggunaan ibu pengganti atau penyewaan rahim.</w:t>
      </w:r>
      <w:r w:rsidR="00A2704A" w:rsidRPr="00A2704A">
        <w:rPr>
          <w:color w:val="000000"/>
          <w:sz w:val="24"/>
          <w:szCs w:val="24"/>
        </w:rPr>
        <w:t xml:space="preserve"> </w:t>
      </w:r>
      <w:r w:rsidRPr="00A2704A">
        <w:rPr>
          <w:color w:val="000000"/>
          <w:sz w:val="24"/>
          <w:szCs w:val="24"/>
        </w:rPr>
        <w:t xml:space="preserve">Beberapa ketentuan perundang-undangan menyatakan bahwa prosedur medis </w:t>
      </w:r>
      <w:r w:rsidRPr="00A2704A">
        <w:rPr>
          <w:i/>
          <w:color w:val="000000"/>
          <w:sz w:val="24"/>
          <w:szCs w:val="24"/>
        </w:rPr>
        <w:t xml:space="preserve">surrogate mother </w:t>
      </w:r>
      <w:r w:rsidRPr="00A2704A">
        <w:rPr>
          <w:color w:val="000000"/>
          <w:sz w:val="24"/>
          <w:szCs w:val="24"/>
        </w:rPr>
        <w:t>menurut aturan tidak boleh dilakukan kecuali terikat secara sah dalam suatu perkawinan.</w:t>
      </w:r>
      <w:r w:rsidRPr="00A2704A">
        <w:rPr>
          <w:sz w:val="24"/>
          <w:szCs w:val="24"/>
        </w:rPr>
        <w:t xml:space="preserve"> </w:t>
      </w:r>
      <w:r w:rsidRPr="00A2704A">
        <w:rPr>
          <w:color w:val="000000"/>
          <w:sz w:val="24"/>
          <w:szCs w:val="24"/>
        </w:rPr>
        <w:t xml:space="preserve">Konsep ini mengatakan bahwa jika setiap perbuatan melampaui apa yang </w:t>
      </w:r>
      <w:r w:rsidRPr="00A2704A">
        <w:rPr>
          <w:sz w:val="24"/>
          <w:szCs w:val="24"/>
        </w:rPr>
        <w:t>diperbolehkan oleh undang-undang merupakan pelanggaran hukum, dan sanksi administratif dan pidana hanya dapat dijatuhkan apabila perbuatan tersebut sesuai dengan urutan perkawinan yang sah.</w:t>
      </w:r>
    </w:p>
    <w:p w14:paraId="27A30988" w14:textId="366C5BA3" w:rsidR="009A3058" w:rsidRPr="00A2704A" w:rsidRDefault="00AA1F9F" w:rsidP="00A2704A">
      <w:pPr>
        <w:pStyle w:val="Normal1"/>
        <w:ind w:left="0" w:firstLine="720"/>
        <w:rPr>
          <w:color w:val="000000"/>
          <w:sz w:val="24"/>
          <w:szCs w:val="24"/>
        </w:rPr>
      </w:pPr>
      <w:r w:rsidRPr="00A2704A">
        <w:rPr>
          <w:sz w:val="24"/>
          <w:szCs w:val="24"/>
        </w:rPr>
        <w:lastRenderedPageBreak/>
        <w:t>Dokter mengetahui dan bertindak sesuai dengan unsur kesengajaan saat melakukan tindakan medis terhadap ibu pengganti. Dalam teori kehendak, kesengajaan didefinisikan sebagai keinginan untuk melakukan tindakan yang ditetapkan secara hukum.</w:t>
      </w:r>
      <w:r w:rsidRPr="00A2704A">
        <w:rPr>
          <w:color w:val="000000"/>
          <w:sz w:val="24"/>
          <w:szCs w:val="24"/>
        </w:rPr>
        <w:t xml:space="preserve"> Oleh sebab itu, tindakan dokter dan/atau tindakan yang ditujukan untuk memberikan pelayanan medis kepada ibu pengganti adalah tindakan yang dilakukan dengan sengaja, karena tindakan itu dilakukan secara sadar, diyakini benar, dan menginginkan hasil yang harapannya terjadi.</w:t>
      </w:r>
    </w:p>
    <w:p w14:paraId="34B17E86" w14:textId="00EA452C" w:rsidR="009A3058" w:rsidRPr="00A2704A" w:rsidRDefault="00AA1F9F" w:rsidP="00A2704A">
      <w:pPr>
        <w:pStyle w:val="Normal1"/>
        <w:ind w:left="0" w:firstLine="720"/>
        <w:rPr>
          <w:color w:val="000000"/>
          <w:sz w:val="24"/>
          <w:szCs w:val="24"/>
        </w:rPr>
      </w:pPr>
      <w:r w:rsidRPr="00A2704A">
        <w:rPr>
          <w:color w:val="000000"/>
          <w:sz w:val="24"/>
          <w:szCs w:val="24"/>
        </w:rPr>
        <w:t>Memasukkan sperma pria pada seorang Perempuan yang belum terikat pernikahan, dengan artian dia bukan istri laki-laki, sama seperti tindakan perempuan yang menjadi aturan hukum yang diatur dalam Pasal 284 KUHP jika dikonstruksi dengan penafsiran secara luas, dengan mengutip penafsiran tujuan umum tersebut bukan sekedar untuk mengesahkan dapat atau tidaknya dilakukan tindakan ibu pengganti secara medis, tetapi yang lebih penting lagi adalah menjamin. KUHP dapat digunakan sebagai alat untuk menegakkan hukum terhadap pelaku ibu pengganti</w:t>
      </w:r>
      <w:r w:rsidRPr="00A2704A">
        <w:rPr>
          <w:i/>
          <w:color w:val="000000"/>
          <w:sz w:val="24"/>
          <w:szCs w:val="24"/>
        </w:rPr>
        <w:t xml:space="preserve"> </w:t>
      </w:r>
      <w:r w:rsidRPr="00A2704A">
        <w:rPr>
          <w:color w:val="000000"/>
          <w:sz w:val="24"/>
          <w:szCs w:val="24"/>
        </w:rPr>
        <w:t>di Indonesia.</w:t>
      </w:r>
    </w:p>
    <w:p w14:paraId="184FA589" w14:textId="297176E0" w:rsidR="009A3058" w:rsidRPr="00A2704A" w:rsidRDefault="00AA1F9F" w:rsidP="00A2704A">
      <w:pPr>
        <w:pStyle w:val="Normal1"/>
        <w:ind w:left="0" w:firstLine="720"/>
        <w:rPr>
          <w:color w:val="000000"/>
          <w:sz w:val="24"/>
          <w:szCs w:val="24"/>
        </w:rPr>
      </w:pPr>
      <w:r w:rsidRPr="00A2704A">
        <w:rPr>
          <w:color w:val="000000"/>
          <w:sz w:val="24"/>
          <w:szCs w:val="24"/>
        </w:rPr>
        <w:t>Penerapan struktur hukum mengenai perbuatan medis ibu pengganti (</w:t>
      </w:r>
      <w:r w:rsidRPr="00A2704A">
        <w:rPr>
          <w:i/>
          <w:color w:val="000000"/>
          <w:sz w:val="24"/>
          <w:szCs w:val="24"/>
        </w:rPr>
        <w:t>surrogate</w:t>
      </w:r>
      <w:r w:rsidRPr="00A2704A">
        <w:rPr>
          <w:color w:val="000000"/>
          <w:sz w:val="24"/>
          <w:szCs w:val="24"/>
        </w:rPr>
        <w:t xml:space="preserve"> </w:t>
      </w:r>
      <w:r w:rsidRPr="00A2704A">
        <w:rPr>
          <w:i/>
          <w:color w:val="000000"/>
          <w:sz w:val="24"/>
          <w:szCs w:val="24"/>
        </w:rPr>
        <w:t>mother</w:t>
      </w:r>
      <w:r w:rsidRPr="00A2704A">
        <w:rPr>
          <w:color w:val="000000"/>
          <w:sz w:val="24"/>
          <w:szCs w:val="24"/>
        </w:rPr>
        <w:t xml:space="preserve">) dimaksudkan untuk mempertegas secara hukum bahwa perbuatan itu merupakan perbuatan zina. Pasal 284 KUHP mendefinisikan perzinahan, yang menganggap </w:t>
      </w:r>
      <w:r w:rsidRPr="00A2704A">
        <w:rPr>
          <w:sz w:val="24"/>
          <w:szCs w:val="24"/>
        </w:rPr>
        <w:t>hubungan pria dan wanita telah menikah, karena hakikat perzinahan bukanlah mengenai organ atau organ reproduksi, melainkan ditemukannya cairan pria di dalam organ seorang perempuan yang belum menikah secara sah.</w:t>
      </w:r>
      <w:r w:rsidRPr="00A2704A">
        <w:rPr>
          <w:color w:val="000000"/>
          <w:sz w:val="24"/>
          <w:szCs w:val="24"/>
        </w:rPr>
        <w:t xml:space="preserve"> </w:t>
      </w:r>
      <w:r w:rsidRPr="00A2704A">
        <w:rPr>
          <w:sz w:val="24"/>
          <w:szCs w:val="24"/>
        </w:rPr>
        <w:t xml:space="preserve">Oleh karena itu, Pasal 284 KUHP menetapkan tindakan </w:t>
      </w:r>
      <w:r w:rsidRPr="00A2704A">
        <w:rPr>
          <w:i/>
          <w:sz w:val="24"/>
          <w:szCs w:val="24"/>
        </w:rPr>
        <w:t>surrogate mother</w:t>
      </w:r>
      <w:r w:rsidRPr="00A2704A">
        <w:rPr>
          <w:sz w:val="24"/>
          <w:szCs w:val="24"/>
        </w:rPr>
        <w:t xml:space="preserve">  didakwa dan dituntut atas tindakannya.</w:t>
      </w:r>
    </w:p>
    <w:p w14:paraId="428E3DDB" w14:textId="77777777" w:rsidR="009A3058" w:rsidRPr="00A2704A" w:rsidRDefault="009A3058" w:rsidP="00A2704A">
      <w:pPr>
        <w:pStyle w:val="Normal1"/>
        <w:ind w:left="0" w:firstLine="0"/>
        <w:rPr>
          <w:i/>
          <w:sz w:val="24"/>
          <w:szCs w:val="24"/>
        </w:rPr>
      </w:pPr>
    </w:p>
    <w:p w14:paraId="009BB999" w14:textId="1FC6D1F5" w:rsidR="009A3058" w:rsidRPr="00A2704A" w:rsidRDefault="00AA1F9F" w:rsidP="00A2704A">
      <w:pPr>
        <w:pStyle w:val="Normal1"/>
        <w:ind w:left="0" w:firstLine="0"/>
        <w:rPr>
          <w:b/>
          <w:sz w:val="24"/>
          <w:szCs w:val="24"/>
        </w:rPr>
      </w:pPr>
      <w:r w:rsidRPr="00A2704A">
        <w:rPr>
          <w:b/>
          <w:sz w:val="24"/>
          <w:szCs w:val="24"/>
        </w:rPr>
        <w:t>KESIMPULAN</w:t>
      </w:r>
    </w:p>
    <w:p w14:paraId="712BC5A5" w14:textId="77777777" w:rsidR="009A3058" w:rsidRPr="00A2704A" w:rsidRDefault="00AA1F9F" w:rsidP="00A2704A">
      <w:pPr>
        <w:pStyle w:val="Normal1"/>
        <w:ind w:left="0" w:firstLine="709"/>
        <w:rPr>
          <w:sz w:val="24"/>
          <w:szCs w:val="24"/>
        </w:rPr>
      </w:pPr>
      <w:r w:rsidRPr="00A2704A">
        <w:rPr>
          <w:sz w:val="24"/>
          <w:szCs w:val="24"/>
        </w:rPr>
        <w:t xml:space="preserve">Perkembangan yang memerlukan perhatian akhir-akhir ini di bidang hukum adalah bioteknologi yang menitikberatkan pada sisi kemanusiaan yaitu </w:t>
      </w:r>
      <w:r w:rsidRPr="00A2704A">
        <w:rPr>
          <w:i/>
          <w:sz w:val="24"/>
          <w:szCs w:val="24"/>
        </w:rPr>
        <w:t xml:space="preserve">in vitro fertilization </w:t>
      </w:r>
      <w:r w:rsidRPr="00A2704A">
        <w:rPr>
          <w:sz w:val="24"/>
          <w:szCs w:val="24"/>
        </w:rPr>
        <w:t xml:space="preserve">atau program bayi tabung. Seiring berjalannya waktu, terdapat berbagai perubahan mengenai ibu pengganti, </w:t>
      </w:r>
      <w:r w:rsidRPr="00A2704A">
        <w:rPr>
          <w:i/>
          <w:sz w:val="24"/>
          <w:szCs w:val="24"/>
        </w:rPr>
        <w:t xml:space="preserve">surrogate mother </w:t>
      </w:r>
      <w:r w:rsidRPr="00A2704A">
        <w:rPr>
          <w:sz w:val="24"/>
          <w:szCs w:val="24"/>
        </w:rPr>
        <w:t xml:space="preserve">yaitu perempuan yang hamil akibat menyatunya sperma pria dan wanita dari pasangan tersebut di luar rahim istri yang sah dan bayinya dikandung oleh ibu pengganti tersebut. </w:t>
      </w:r>
      <w:r w:rsidRPr="00A2704A">
        <w:rPr>
          <w:color w:val="000000"/>
          <w:sz w:val="24"/>
          <w:szCs w:val="24"/>
        </w:rPr>
        <w:t xml:space="preserve">Dalam hukum perdata, </w:t>
      </w:r>
      <w:r w:rsidRPr="00A2704A">
        <w:rPr>
          <w:i/>
          <w:color w:val="000000"/>
          <w:sz w:val="24"/>
          <w:szCs w:val="24"/>
        </w:rPr>
        <w:t xml:space="preserve">surrogate mother </w:t>
      </w:r>
      <w:r w:rsidRPr="00A2704A">
        <w:rPr>
          <w:color w:val="000000"/>
          <w:sz w:val="24"/>
          <w:szCs w:val="24"/>
        </w:rPr>
        <w:t>dikaitkan dengan perjanjian sewa</w:t>
      </w:r>
      <w:r w:rsidRPr="00A2704A">
        <w:rPr>
          <w:i/>
          <w:color w:val="000000"/>
          <w:sz w:val="24"/>
          <w:szCs w:val="24"/>
        </w:rPr>
        <w:t xml:space="preserve"> </w:t>
      </w:r>
      <w:r w:rsidRPr="00A2704A">
        <w:rPr>
          <w:color w:val="000000"/>
          <w:sz w:val="24"/>
          <w:szCs w:val="24"/>
        </w:rPr>
        <w:t>rahim. KUHPerdata menegaskan segala sesuatu berkenaan sewa rahim</w:t>
      </w:r>
      <w:r w:rsidRPr="00A2704A">
        <w:rPr>
          <w:sz w:val="24"/>
          <w:szCs w:val="24"/>
        </w:rPr>
        <w:t>.</w:t>
      </w:r>
      <w:r w:rsidRPr="00A2704A">
        <w:rPr>
          <w:color w:val="000000"/>
          <w:sz w:val="24"/>
          <w:szCs w:val="24"/>
        </w:rPr>
        <w:t xml:space="preserve"> </w:t>
      </w:r>
      <w:r w:rsidRPr="00A2704A">
        <w:rPr>
          <w:sz w:val="24"/>
          <w:szCs w:val="24"/>
        </w:rPr>
        <w:t xml:space="preserve">Status </w:t>
      </w:r>
      <w:r w:rsidRPr="00A2704A">
        <w:rPr>
          <w:i/>
          <w:sz w:val="24"/>
          <w:szCs w:val="24"/>
        </w:rPr>
        <w:t>surrogate mother</w:t>
      </w:r>
      <w:r w:rsidRPr="00A2704A">
        <w:rPr>
          <w:sz w:val="24"/>
          <w:szCs w:val="24"/>
        </w:rPr>
        <w:t xml:space="preserve"> diatur oleh Pasal 1338 KUHPerdata.</w:t>
      </w:r>
      <w:r w:rsidRPr="00A2704A">
        <w:rPr>
          <w:color w:val="000000"/>
          <w:sz w:val="24"/>
          <w:szCs w:val="24"/>
        </w:rPr>
        <w:t xml:space="preserve"> Ketika persyaratan obyektif belum dipenuhi, suatu kesepakatan menjadi belum ada dilaksanakan atau batal demi hukum. Keadaan tersebut diartikan sedari awal perjanjian tidak pernah dilaksanakannya suatu kesepakatan. Masih belum ada undang-undang yang dapat mengadili pelaku sewa rahim. Ibu pengganti</w:t>
      </w:r>
      <w:r w:rsidRPr="00A2704A">
        <w:rPr>
          <w:i/>
          <w:color w:val="000000"/>
          <w:sz w:val="24"/>
          <w:szCs w:val="24"/>
        </w:rPr>
        <w:t xml:space="preserve"> </w:t>
      </w:r>
      <w:r w:rsidRPr="00A2704A">
        <w:rPr>
          <w:color w:val="000000"/>
          <w:sz w:val="24"/>
          <w:szCs w:val="24"/>
        </w:rPr>
        <w:t xml:space="preserve">adalah merupakan contoh nyata yang  masuk unsur pidana, yang hingga saat ini belum memiliki peraturan yang ketat. </w:t>
      </w:r>
      <w:r w:rsidRPr="00A2704A">
        <w:rPr>
          <w:i/>
          <w:color w:val="000000"/>
          <w:sz w:val="24"/>
          <w:szCs w:val="24"/>
        </w:rPr>
        <w:t xml:space="preserve"> </w:t>
      </w:r>
      <w:r w:rsidRPr="00A2704A">
        <w:rPr>
          <w:color w:val="000000"/>
          <w:sz w:val="24"/>
          <w:szCs w:val="24"/>
        </w:rPr>
        <w:t>Memasukkan sperma pria ke organ perempuan yang bukan muhrim, dengan artian dia bukan istri laki-laki, sama seperti tindakan perempuan yang menjadi aturan hukum yang diatur dalam Pasal 284 KUHP jika dikonstruksi dengan penafsiran secara luas, dengan mengutip penafsiran tujuan umum tersebut bukan sekedar untuk mengesahkan dapat atau tidaknya dilakukan tindakan ibu pengganti secara medis, tetapi yang lebih penting lagi adalah menjamin. KUHP dapat digunakan sebagai alat untuk menegakkan hukum terhadap pelaku ibu pengganti</w:t>
      </w:r>
      <w:r w:rsidRPr="00A2704A">
        <w:rPr>
          <w:i/>
          <w:color w:val="000000"/>
          <w:sz w:val="24"/>
          <w:szCs w:val="24"/>
        </w:rPr>
        <w:t xml:space="preserve"> </w:t>
      </w:r>
      <w:r w:rsidRPr="00A2704A">
        <w:rPr>
          <w:color w:val="000000"/>
          <w:sz w:val="24"/>
          <w:szCs w:val="24"/>
        </w:rPr>
        <w:t>di Indonesia.</w:t>
      </w:r>
    </w:p>
    <w:p w14:paraId="102969A6" w14:textId="77777777" w:rsidR="00A2704A" w:rsidRDefault="00A2704A" w:rsidP="00A2704A">
      <w:pPr>
        <w:pStyle w:val="Normal1"/>
        <w:ind w:left="0" w:firstLine="0"/>
        <w:rPr>
          <w:sz w:val="24"/>
          <w:szCs w:val="24"/>
        </w:rPr>
      </w:pPr>
    </w:p>
    <w:p w14:paraId="4DF8338E" w14:textId="0A704590" w:rsidR="009A3058" w:rsidRPr="00A2704A" w:rsidRDefault="00AA1F9F" w:rsidP="00A2704A">
      <w:pPr>
        <w:pStyle w:val="Normal1"/>
        <w:ind w:left="0" w:firstLine="0"/>
        <w:rPr>
          <w:b/>
          <w:sz w:val="24"/>
          <w:szCs w:val="24"/>
        </w:rPr>
      </w:pPr>
      <w:r w:rsidRPr="00A2704A">
        <w:rPr>
          <w:b/>
          <w:sz w:val="24"/>
          <w:szCs w:val="24"/>
        </w:rPr>
        <w:t>REFERENSI</w:t>
      </w:r>
    </w:p>
    <w:p w14:paraId="45DEB77C" w14:textId="77777777" w:rsidR="009A3058" w:rsidRPr="00A2704A" w:rsidRDefault="00AA1F9F" w:rsidP="00A2704A">
      <w:pPr>
        <w:pStyle w:val="Normal1"/>
        <w:ind w:left="720" w:hanging="720"/>
        <w:rPr>
          <w:sz w:val="24"/>
          <w:szCs w:val="24"/>
        </w:rPr>
      </w:pPr>
      <w:r w:rsidRPr="00A2704A">
        <w:rPr>
          <w:sz w:val="24"/>
          <w:szCs w:val="24"/>
        </w:rPr>
        <w:t xml:space="preserve">Aditya Wiguna Sanjaya, S.H., M.H., </w:t>
      </w:r>
      <w:r w:rsidRPr="00A2704A">
        <w:rPr>
          <w:i/>
          <w:sz w:val="24"/>
          <w:szCs w:val="24"/>
        </w:rPr>
        <w:t>Aspek Hukum Sewa Rahim (Surrogate Mother) Dalam</w:t>
      </w:r>
      <w:r w:rsidRPr="00A2704A">
        <w:rPr>
          <w:sz w:val="24"/>
          <w:szCs w:val="24"/>
        </w:rPr>
        <w:t xml:space="preserve"> </w:t>
      </w:r>
      <w:r w:rsidRPr="00A2704A">
        <w:rPr>
          <w:i/>
          <w:sz w:val="24"/>
          <w:szCs w:val="24"/>
        </w:rPr>
        <w:t>Perspektif Hukum Perdata Dan Hukum Pidana</w:t>
      </w:r>
      <w:r w:rsidRPr="00A2704A">
        <w:rPr>
          <w:sz w:val="24"/>
          <w:szCs w:val="24"/>
        </w:rPr>
        <w:t xml:space="preserve">, Jurnal Rechtens, Vol. 5, No. 2, 2016, </w:t>
      </w:r>
      <w:hyperlink r:id="rId9">
        <w:r w:rsidRPr="00A2704A">
          <w:rPr>
            <w:color w:val="000000"/>
            <w:sz w:val="24"/>
            <w:szCs w:val="24"/>
            <w:u w:val="single"/>
          </w:rPr>
          <w:t>https://download.garuda.kemdikbud.go.id/article.php?article=1080709&amp;val=16329&amp;title=Aspek%20Hukum%20Sewa%20Rahim%20Surrogate%20Mother%20dalam%20Perspektif%20Hukum%20Perdata%20dan%20Hukum%20Pidana</w:t>
        </w:r>
      </w:hyperlink>
      <w:r w:rsidRPr="00A2704A">
        <w:rPr>
          <w:sz w:val="24"/>
          <w:szCs w:val="24"/>
        </w:rPr>
        <w:t>, diakses tanggal 27 November 2023.</w:t>
      </w:r>
    </w:p>
    <w:p w14:paraId="0C31F547" w14:textId="77777777" w:rsidR="009A3058" w:rsidRPr="00A2704A" w:rsidRDefault="00AA1F9F" w:rsidP="00A2704A">
      <w:pPr>
        <w:pStyle w:val="Normal1"/>
        <w:ind w:left="720" w:hanging="720"/>
        <w:rPr>
          <w:sz w:val="24"/>
          <w:szCs w:val="24"/>
        </w:rPr>
      </w:pPr>
      <w:r w:rsidRPr="00A2704A">
        <w:rPr>
          <w:sz w:val="24"/>
          <w:szCs w:val="24"/>
        </w:rPr>
        <w:t xml:space="preserve">Andi Hamzah, </w:t>
      </w:r>
      <w:r w:rsidRPr="00A2704A">
        <w:rPr>
          <w:i/>
          <w:sz w:val="24"/>
          <w:szCs w:val="24"/>
        </w:rPr>
        <w:t>Azas-Azas Hukum Pidana</w:t>
      </w:r>
      <w:r w:rsidRPr="00A2704A">
        <w:rPr>
          <w:sz w:val="24"/>
          <w:szCs w:val="24"/>
        </w:rPr>
        <w:t>, Edisi Revisi, Rineka Cipta, Jakarta, 2008.</w:t>
      </w:r>
    </w:p>
    <w:p w14:paraId="739B677A" w14:textId="77777777" w:rsidR="009A3058" w:rsidRPr="00A2704A" w:rsidRDefault="00AA1F9F" w:rsidP="00A2704A">
      <w:pPr>
        <w:pStyle w:val="Normal1"/>
        <w:ind w:left="720" w:hanging="720"/>
        <w:rPr>
          <w:sz w:val="24"/>
          <w:szCs w:val="24"/>
        </w:rPr>
      </w:pPr>
      <w:r w:rsidRPr="00A2704A">
        <w:rPr>
          <w:sz w:val="24"/>
          <w:szCs w:val="24"/>
        </w:rPr>
        <w:t xml:space="preserve">Erdianto Efendi, </w:t>
      </w:r>
      <w:r w:rsidRPr="00A2704A">
        <w:rPr>
          <w:i/>
          <w:sz w:val="24"/>
          <w:szCs w:val="24"/>
        </w:rPr>
        <w:t>Hukum Pidana Suatu Pengantar</w:t>
      </w:r>
      <w:r w:rsidRPr="00A2704A">
        <w:rPr>
          <w:sz w:val="24"/>
          <w:szCs w:val="24"/>
        </w:rPr>
        <w:t>, Refika Aditama, Bandung, 2011.</w:t>
      </w:r>
    </w:p>
    <w:p w14:paraId="2BDDA67D" w14:textId="77777777" w:rsidR="009A3058" w:rsidRPr="00A2704A" w:rsidRDefault="00AA1F9F" w:rsidP="00A2704A">
      <w:pPr>
        <w:pStyle w:val="Normal1"/>
        <w:ind w:left="720" w:hanging="720"/>
        <w:rPr>
          <w:sz w:val="24"/>
          <w:szCs w:val="24"/>
        </w:rPr>
      </w:pPr>
      <w:r w:rsidRPr="00A2704A">
        <w:rPr>
          <w:sz w:val="24"/>
          <w:szCs w:val="24"/>
        </w:rPr>
        <w:t xml:space="preserve">Fepi Patriani, </w:t>
      </w:r>
      <w:r w:rsidRPr="00A2704A">
        <w:rPr>
          <w:i/>
          <w:sz w:val="24"/>
          <w:szCs w:val="24"/>
        </w:rPr>
        <w:t>Unsur Kesengajaan Dalam Hukum Pidana</w:t>
      </w:r>
      <w:r w:rsidRPr="00A2704A">
        <w:rPr>
          <w:sz w:val="24"/>
          <w:szCs w:val="24"/>
        </w:rPr>
        <w:t>, Artikel,</w:t>
      </w:r>
    </w:p>
    <w:p w14:paraId="7148C3ED" w14:textId="77777777" w:rsidR="009A3058" w:rsidRPr="00A2704A" w:rsidRDefault="00000000" w:rsidP="00A2704A">
      <w:pPr>
        <w:pStyle w:val="Normal1"/>
        <w:ind w:left="720" w:hanging="720"/>
        <w:rPr>
          <w:sz w:val="24"/>
          <w:szCs w:val="24"/>
        </w:rPr>
      </w:pPr>
      <w:hyperlink r:id="rId10">
        <w:r w:rsidR="00AA1F9F" w:rsidRPr="00A2704A">
          <w:rPr>
            <w:color w:val="000000"/>
            <w:sz w:val="24"/>
            <w:szCs w:val="24"/>
            <w:u w:val="single"/>
          </w:rPr>
          <w:t>https://konspirasikeadilan.id/artikel/unsur-kesengajaan-dalam-hukum-pidana0463</w:t>
        </w:r>
      </w:hyperlink>
      <w:r w:rsidR="00AA1F9F" w:rsidRPr="00A2704A">
        <w:rPr>
          <w:sz w:val="24"/>
          <w:szCs w:val="24"/>
        </w:rPr>
        <w:t>, diakses tanggal 27 November 2023.</w:t>
      </w:r>
    </w:p>
    <w:p w14:paraId="0F9155FC" w14:textId="77777777" w:rsidR="009A3058" w:rsidRPr="00A2704A" w:rsidRDefault="00AA1F9F" w:rsidP="00A2704A">
      <w:pPr>
        <w:pStyle w:val="Normal1"/>
        <w:ind w:left="720" w:hanging="720"/>
        <w:rPr>
          <w:sz w:val="24"/>
          <w:szCs w:val="24"/>
        </w:rPr>
      </w:pPr>
      <w:r w:rsidRPr="00A2704A">
        <w:rPr>
          <w:sz w:val="24"/>
          <w:szCs w:val="24"/>
        </w:rPr>
        <w:t xml:space="preserve">Husni Thamrin, </w:t>
      </w:r>
      <w:r w:rsidRPr="00A2704A">
        <w:rPr>
          <w:i/>
          <w:sz w:val="24"/>
          <w:szCs w:val="24"/>
        </w:rPr>
        <w:t>Aspek Hukum Bayi Tabung Dan Sewa Rahim</w:t>
      </w:r>
      <w:r w:rsidRPr="00A2704A">
        <w:rPr>
          <w:sz w:val="24"/>
          <w:szCs w:val="24"/>
        </w:rPr>
        <w:t>, Aswaja Pressindo, Yogyakarta, 2014.</w:t>
      </w:r>
    </w:p>
    <w:p w14:paraId="559C53D3" w14:textId="77777777" w:rsidR="009A3058" w:rsidRPr="00A2704A" w:rsidRDefault="00AA1F9F" w:rsidP="00A2704A">
      <w:pPr>
        <w:pStyle w:val="Normal1"/>
        <w:ind w:left="720" w:hanging="720"/>
        <w:rPr>
          <w:sz w:val="24"/>
          <w:szCs w:val="24"/>
        </w:rPr>
      </w:pPr>
      <w:r w:rsidRPr="00A2704A">
        <w:rPr>
          <w:sz w:val="24"/>
          <w:szCs w:val="24"/>
        </w:rPr>
        <w:t xml:space="preserve">Husni Thamrin, </w:t>
      </w:r>
      <w:r w:rsidRPr="00A2704A">
        <w:rPr>
          <w:i/>
          <w:sz w:val="24"/>
          <w:szCs w:val="24"/>
        </w:rPr>
        <w:t>Hukum Kedokteran</w:t>
      </w:r>
      <w:r w:rsidRPr="00A2704A">
        <w:rPr>
          <w:sz w:val="24"/>
          <w:szCs w:val="24"/>
        </w:rPr>
        <w:t>, Aswaja Presindo, Yogyakarta, 2015.</w:t>
      </w:r>
    </w:p>
    <w:p w14:paraId="6948B717" w14:textId="77777777" w:rsidR="009A3058" w:rsidRPr="00A2704A" w:rsidRDefault="00AA1F9F" w:rsidP="00A2704A">
      <w:pPr>
        <w:pStyle w:val="Normal1"/>
        <w:ind w:left="720" w:hanging="720"/>
        <w:rPr>
          <w:sz w:val="24"/>
          <w:szCs w:val="24"/>
        </w:rPr>
      </w:pPr>
      <w:r w:rsidRPr="00A2704A">
        <w:rPr>
          <w:sz w:val="24"/>
          <w:szCs w:val="24"/>
        </w:rPr>
        <w:t xml:space="preserve">Khairatunnisa, </w:t>
      </w:r>
      <w:r w:rsidRPr="00A2704A">
        <w:rPr>
          <w:i/>
          <w:sz w:val="24"/>
          <w:szCs w:val="24"/>
        </w:rPr>
        <w:t>Keberadaan Sewa Rahim Dalam Perspektif Hukum Perdata</w:t>
      </w:r>
      <w:r w:rsidRPr="00A2704A">
        <w:rPr>
          <w:sz w:val="24"/>
          <w:szCs w:val="24"/>
        </w:rPr>
        <w:t xml:space="preserve">, Lex Privatum, Vol. 3 No. 1, 2015, </w:t>
      </w:r>
      <w:hyperlink r:id="rId11">
        <w:r w:rsidRPr="00A2704A">
          <w:rPr>
            <w:color w:val="000000"/>
            <w:sz w:val="24"/>
            <w:szCs w:val="24"/>
            <w:u w:val="single"/>
          </w:rPr>
          <w:t>https://ejournal.unsrat.ac.id/index.php/lexprivatum/article/view/7042</w:t>
        </w:r>
      </w:hyperlink>
      <w:r w:rsidRPr="00A2704A">
        <w:rPr>
          <w:sz w:val="24"/>
          <w:szCs w:val="24"/>
        </w:rPr>
        <w:t>, diakses tanggal 26 November 2023.</w:t>
      </w:r>
    </w:p>
    <w:p w14:paraId="25A4EDB6" w14:textId="77777777" w:rsidR="009A3058" w:rsidRPr="00A2704A" w:rsidRDefault="00AA1F9F" w:rsidP="00A2704A">
      <w:pPr>
        <w:pStyle w:val="Normal1"/>
        <w:ind w:left="720" w:hanging="720"/>
        <w:rPr>
          <w:sz w:val="24"/>
          <w:szCs w:val="24"/>
        </w:rPr>
      </w:pPr>
      <w:r w:rsidRPr="00A2704A">
        <w:rPr>
          <w:sz w:val="24"/>
          <w:szCs w:val="24"/>
        </w:rPr>
        <w:t>Kitab Undang-Undang Hukum Perdata.</w:t>
      </w:r>
    </w:p>
    <w:p w14:paraId="4340185D" w14:textId="77777777" w:rsidR="009A3058" w:rsidRPr="00A2704A" w:rsidRDefault="00AA1F9F" w:rsidP="00A2704A">
      <w:pPr>
        <w:pStyle w:val="Normal1"/>
        <w:ind w:left="720" w:hanging="720"/>
        <w:rPr>
          <w:sz w:val="24"/>
          <w:szCs w:val="24"/>
        </w:rPr>
      </w:pPr>
      <w:r w:rsidRPr="00A2704A">
        <w:rPr>
          <w:sz w:val="24"/>
          <w:szCs w:val="24"/>
        </w:rPr>
        <w:t>Kitab Undang-Undang Hukum Pidana.</w:t>
      </w:r>
    </w:p>
    <w:p w14:paraId="0CF378F0" w14:textId="77777777" w:rsidR="009A3058" w:rsidRPr="00A2704A" w:rsidRDefault="00AA1F9F" w:rsidP="00A2704A">
      <w:pPr>
        <w:pStyle w:val="Normal1"/>
        <w:ind w:left="720" w:hanging="720"/>
        <w:rPr>
          <w:sz w:val="24"/>
          <w:szCs w:val="24"/>
        </w:rPr>
      </w:pPr>
      <w:r w:rsidRPr="00A2704A">
        <w:rPr>
          <w:sz w:val="24"/>
          <w:szCs w:val="24"/>
        </w:rPr>
        <w:t xml:space="preserve">Komariah, </w:t>
      </w:r>
      <w:r w:rsidRPr="00A2704A">
        <w:rPr>
          <w:i/>
          <w:sz w:val="24"/>
          <w:szCs w:val="24"/>
        </w:rPr>
        <w:t xml:space="preserve">Hukum Perdata </w:t>
      </w:r>
      <w:r w:rsidRPr="00A2704A">
        <w:rPr>
          <w:sz w:val="24"/>
          <w:szCs w:val="24"/>
        </w:rPr>
        <w:t>, Universitas Muhammadiyah Malang, Malang, 2002.</w:t>
      </w:r>
    </w:p>
    <w:p w14:paraId="737337CC" w14:textId="77777777" w:rsidR="009A3058" w:rsidRPr="00A2704A" w:rsidRDefault="00AA1F9F" w:rsidP="00A2704A">
      <w:pPr>
        <w:pStyle w:val="Normal1"/>
        <w:ind w:left="720" w:hanging="720"/>
        <w:rPr>
          <w:sz w:val="24"/>
          <w:szCs w:val="24"/>
        </w:rPr>
      </w:pPr>
      <w:r w:rsidRPr="00A2704A">
        <w:rPr>
          <w:sz w:val="24"/>
          <w:szCs w:val="24"/>
        </w:rPr>
        <w:t xml:space="preserve">Nova Arikhman, </w:t>
      </w:r>
      <w:r w:rsidRPr="00A2704A">
        <w:rPr>
          <w:i/>
          <w:sz w:val="24"/>
          <w:szCs w:val="24"/>
        </w:rPr>
        <w:t>Tinjauan Sosial, Etika Dan Hukum Suroggate Mother Di Indonesia</w:t>
      </w:r>
      <w:r w:rsidRPr="00A2704A">
        <w:rPr>
          <w:sz w:val="24"/>
          <w:szCs w:val="24"/>
        </w:rPr>
        <w:t xml:space="preserve">, Jurnal Kesehatan Medika Saintika, Vol 7, No 2, 2015, </w:t>
      </w:r>
      <w:hyperlink r:id="rId12">
        <w:r w:rsidRPr="00A2704A">
          <w:rPr>
            <w:color w:val="000000"/>
            <w:sz w:val="24"/>
            <w:szCs w:val="24"/>
            <w:u w:val="single"/>
          </w:rPr>
          <w:t>https://jurnal.syedzasaintika.ac.id/index.php/medika/article/view/189</w:t>
        </w:r>
      </w:hyperlink>
      <w:r w:rsidRPr="00A2704A">
        <w:rPr>
          <w:sz w:val="24"/>
          <w:szCs w:val="24"/>
        </w:rPr>
        <w:t>, diakses tanggal 26 November 2023.</w:t>
      </w:r>
    </w:p>
    <w:p w14:paraId="2630782F" w14:textId="77777777" w:rsidR="009A3058" w:rsidRPr="00A2704A" w:rsidRDefault="00AA1F9F" w:rsidP="00A2704A">
      <w:pPr>
        <w:pStyle w:val="Normal1"/>
        <w:ind w:left="720" w:hanging="720"/>
        <w:rPr>
          <w:sz w:val="24"/>
          <w:szCs w:val="24"/>
        </w:rPr>
      </w:pPr>
      <w:r w:rsidRPr="00A2704A">
        <w:rPr>
          <w:sz w:val="24"/>
          <w:szCs w:val="24"/>
        </w:rPr>
        <w:t xml:space="preserve">P.N.H. Simanjuntak, </w:t>
      </w:r>
      <w:r w:rsidRPr="00A2704A">
        <w:rPr>
          <w:i/>
          <w:sz w:val="24"/>
          <w:szCs w:val="24"/>
        </w:rPr>
        <w:t>Pokok-Pokok Hukum Perdata Indonesia</w:t>
      </w:r>
      <w:r w:rsidRPr="00A2704A">
        <w:rPr>
          <w:sz w:val="24"/>
          <w:szCs w:val="24"/>
        </w:rPr>
        <w:t>, Djambatan, Jakarta, 2009.</w:t>
      </w:r>
    </w:p>
    <w:p w14:paraId="2C7F6C48" w14:textId="77777777" w:rsidR="009A3058" w:rsidRPr="00A2704A" w:rsidRDefault="00AA1F9F" w:rsidP="00A2704A">
      <w:pPr>
        <w:pStyle w:val="Normal1"/>
        <w:ind w:left="720" w:hanging="720"/>
        <w:rPr>
          <w:sz w:val="24"/>
          <w:szCs w:val="24"/>
        </w:rPr>
      </w:pPr>
      <w:r w:rsidRPr="00A2704A">
        <w:rPr>
          <w:sz w:val="24"/>
          <w:szCs w:val="24"/>
        </w:rPr>
        <w:t xml:space="preserve">Ricardo Simanjuntak, </w:t>
      </w:r>
      <w:r w:rsidRPr="00A2704A">
        <w:rPr>
          <w:i/>
          <w:sz w:val="24"/>
          <w:szCs w:val="24"/>
        </w:rPr>
        <w:t>Teknik Perancangan Kontrak Bisnis</w:t>
      </w:r>
      <w:r w:rsidRPr="00A2704A">
        <w:rPr>
          <w:sz w:val="24"/>
          <w:szCs w:val="24"/>
        </w:rPr>
        <w:t>, Kontan Pub, Jakarta, 2011.</w:t>
      </w:r>
    </w:p>
    <w:p w14:paraId="2F69CB64" w14:textId="77777777" w:rsidR="009A3058" w:rsidRPr="00A2704A" w:rsidRDefault="00AA1F9F" w:rsidP="00A2704A">
      <w:pPr>
        <w:pStyle w:val="Normal1"/>
        <w:ind w:left="720" w:hanging="720"/>
        <w:rPr>
          <w:sz w:val="24"/>
          <w:szCs w:val="24"/>
        </w:rPr>
      </w:pPr>
      <w:r w:rsidRPr="00A2704A">
        <w:rPr>
          <w:sz w:val="24"/>
          <w:szCs w:val="24"/>
        </w:rPr>
        <w:t xml:space="preserve">Risa, I Nyoman, </w:t>
      </w:r>
      <w:r w:rsidRPr="00A2704A">
        <w:rPr>
          <w:i/>
          <w:sz w:val="24"/>
          <w:szCs w:val="24"/>
        </w:rPr>
        <w:t xml:space="preserve">Legal Qonsequences Surrogate Mother Ditinjau Dari Hukum Pidana, </w:t>
      </w:r>
      <w:r w:rsidRPr="00A2704A">
        <w:rPr>
          <w:sz w:val="24"/>
          <w:szCs w:val="24"/>
        </w:rPr>
        <w:t xml:space="preserve">Kertha Wicara : Journal Ilmu Hukum, Vol 9 No 1, 2019, </w:t>
      </w:r>
      <w:hyperlink r:id="rId13">
        <w:r w:rsidRPr="00A2704A">
          <w:rPr>
            <w:color w:val="000000"/>
            <w:sz w:val="24"/>
            <w:szCs w:val="24"/>
            <w:u w:val="single"/>
          </w:rPr>
          <w:t>https://ojs.unud.ac.id/index.php/kerthawicara/article/view/48100</w:t>
        </w:r>
      </w:hyperlink>
      <w:r w:rsidRPr="00A2704A">
        <w:rPr>
          <w:sz w:val="24"/>
          <w:szCs w:val="24"/>
        </w:rPr>
        <w:t>, diakses tanggal 22 November 2023.</w:t>
      </w:r>
    </w:p>
    <w:p w14:paraId="08AC8EE0" w14:textId="77777777" w:rsidR="009A3058" w:rsidRPr="00A2704A" w:rsidRDefault="00AA1F9F" w:rsidP="00A2704A">
      <w:pPr>
        <w:pStyle w:val="Normal1"/>
        <w:ind w:left="720" w:hanging="720"/>
        <w:rPr>
          <w:sz w:val="24"/>
          <w:szCs w:val="24"/>
        </w:rPr>
      </w:pPr>
      <w:r w:rsidRPr="00A2704A">
        <w:rPr>
          <w:sz w:val="24"/>
          <w:szCs w:val="24"/>
        </w:rPr>
        <w:t xml:space="preserve">Soekidjo Notoatmodjo, </w:t>
      </w:r>
      <w:r w:rsidRPr="00A2704A">
        <w:rPr>
          <w:i/>
          <w:sz w:val="24"/>
          <w:szCs w:val="24"/>
        </w:rPr>
        <w:t>Etika Dan Hukum Kesehatan</w:t>
      </w:r>
      <w:r w:rsidRPr="00A2704A">
        <w:rPr>
          <w:sz w:val="24"/>
          <w:szCs w:val="24"/>
        </w:rPr>
        <w:t>, Rineka Cipta, Jakarta, 2010.</w:t>
      </w:r>
    </w:p>
    <w:p w14:paraId="5EF1EF28" w14:textId="77777777" w:rsidR="009A3058" w:rsidRPr="00A2704A" w:rsidRDefault="00AA1F9F" w:rsidP="00A2704A">
      <w:pPr>
        <w:pStyle w:val="Normal1"/>
        <w:ind w:left="720" w:hanging="720"/>
        <w:rPr>
          <w:color w:val="000000"/>
          <w:sz w:val="24"/>
          <w:szCs w:val="24"/>
        </w:rPr>
      </w:pPr>
      <w:r w:rsidRPr="00A2704A">
        <w:rPr>
          <w:color w:val="000000"/>
          <w:sz w:val="24"/>
          <w:szCs w:val="24"/>
        </w:rPr>
        <w:t xml:space="preserve">Subekti, </w:t>
      </w:r>
      <w:r w:rsidRPr="00A2704A">
        <w:rPr>
          <w:i/>
          <w:color w:val="000000"/>
          <w:sz w:val="24"/>
          <w:szCs w:val="24"/>
        </w:rPr>
        <w:t>Hukum Perjanjian</w:t>
      </w:r>
      <w:r w:rsidRPr="00A2704A">
        <w:rPr>
          <w:color w:val="000000"/>
          <w:sz w:val="24"/>
          <w:szCs w:val="24"/>
        </w:rPr>
        <w:t>, PT Intermasa, Jakarta, 1990.</w:t>
      </w:r>
    </w:p>
    <w:p w14:paraId="0270ABD3" w14:textId="77777777" w:rsidR="009A3058" w:rsidRPr="00A2704A" w:rsidRDefault="00AA1F9F" w:rsidP="00A2704A">
      <w:pPr>
        <w:pStyle w:val="Normal1"/>
        <w:ind w:left="720" w:hanging="720"/>
        <w:rPr>
          <w:color w:val="000000"/>
          <w:sz w:val="24"/>
          <w:szCs w:val="24"/>
        </w:rPr>
      </w:pPr>
      <w:r w:rsidRPr="00A2704A">
        <w:rPr>
          <w:color w:val="000000"/>
          <w:sz w:val="24"/>
          <w:szCs w:val="24"/>
        </w:rPr>
        <w:t>Undang-Undang Dasar 1945.</w:t>
      </w:r>
    </w:p>
    <w:p w14:paraId="377C6C69" w14:textId="77777777" w:rsidR="009A3058" w:rsidRPr="00A2704A" w:rsidRDefault="00AA1F9F" w:rsidP="00A2704A">
      <w:pPr>
        <w:pStyle w:val="Normal1"/>
        <w:ind w:left="720" w:hanging="720"/>
        <w:rPr>
          <w:color w:val="000000"/>
          <w:sz w:val="24"/>
          <w:szCs w:val="24"/>
        </w:rPr>
      </w:pPr>
      <w:r w:rsidRPr="00A2704A">
        <w:rPr>
          <w:color w:val="000000"/>
          <w:sz w:val="24"/>
          <w:szCs w:val="24"/>
        </w:rPr>
        <w:t>Undang-Undang Nomor 36 Tahun 2009 Tentang Kesehatan.</w:t>
      </w:r>
    </w:p>
    <w:p w14:paraId="3B57B8D0" w14:textId="77777777" w:rsidR="009A3058" w:rsidRPr="00A2704A" w:rsidRDefault="00AA1F9F" w:rsidP="00A2704A">
      <w:pPr>
        <w:pStyle w:val="Normal1"/>
        <w:ind w:left="720" w:hanging="720"/>
        <w:rPr>
          <w:color w:val="000000"/>
          <w:sz w:val="24"/>
          <w:szCs w:val="24"/>
        </w:rPr>
      </w:pPr>
      <w:r w:rsidRPr="00A2704A">
        <w:rPr>
          <w:color w:val="000000"/>
          <w:sz w:val="24"/>
          <w:szCs w:val="24"/>
        </w:rPr>
        <w:t xml:space="preserve">Wiryawan Permadi et al, </w:t>
      </w:r>
      <w:r w:rsidRPr="00A2704A">
        <w:rPr>
          <w:i/>
          <w:color w:val="000000"/>
          <w:sz w:val="24"/>
          <w:szCs w:val="24"/>
        </w:rPr>
        <w:t>Hanya 7 Hari Memahami Fertilisasi In Vitro</w:t>
      </w:r>
      <w:r w:rsidRPr="00A2704A">
        <w:rPr>
          <w:color w:val="000000"/>
          <w:sz w:val="24"/>
          <w:szCs w:val="24"/>
        </w:rPr>
        <w:t>, PT Refika Aditama,</w:t>
      </w:r>
      <w:r w:rsidRPr="00A2704A">
        <w:rPr>
          <w:sz w:val="24"/>
          <w:szCs w:val="24"/>
        </w:rPr>
        <w:t xml:space="preserve"> </w:t>
      </w:r>
      <w:r w:rsidRPr="00A2704A">
        <w:rPr>
          <w:color w:val="000000"/>
          <w:sz w:val="24"/>
          <w:szCs w:val="24"/>
        </w:rPr>
        <w:t>Bandung, 2008.</w:t>
      </w:r>
    </w:p>
    <w:sectPr w:rsidR="009A3058" w:rsidRPr="00A2704A" w:rsidSect="00AF1692">
      <w:headerReference w:type="even" r:id="rId14"/>
      <w:headerReference w:type="default" r:id="rId15"/>
      <w:footerReference w:type="even" r:id="rId16"/>
      <w:footerReference w:type="default" r:id="rId17"/>
      <w:headerReference w:type="first" r:id="rId18"/>
      <w:footerReference w:type="first" r:id="rId19"/>
      <w:pgSz w:w="11906" w:h="16838"/>
      <w:pgMar w:top="2126" w:right="1701" w:bottom="1701" w:left="2268" w:header="567" w:footer="709" w:gutter="0"/>
      <w:pgNumType w:start="79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4FFC2" w14:textId="77777777" w:rsidR="00E56D4D" w:rsidRDefault="00E56D4D" w:rsidP="009A3058">
      <w:r>
        <w:separator/>
      </w:r>
    </w:p>
  </w:endnote>
  <w:endnote w:type="continuationSeparator" w:id="0">
    <w:p w14:paraId="20B1D869" w14:textId="77777777" w:rsidR="00E56D4D" w:rsidRDefault="00E56D4D" w:rsidP="009A3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1E56E" w14:textId="77777777" w:rsidR="00651961" w:rsidRDefault="00651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CA490" w14:textId="77777777" w:rsidR="009A3058" w:rsidRDefault="00AA1F9F">
    <w:pPr>
      <w:pStyle w:val="Normal1"/>
      <w:pBdr>
        <w:top w:val="nil"/>
        <w:left w:val="nil"/>
        <w:bottom w:val="nil"/>
        <w:right w:val="nil"/>
        <w:between w:val="nil"/>
      </w:pBdr>
      <w:tabs>
        <w:tab w:val="center" w:pos="4513"/>
        <w:tab w:val="right" w:pos="9026"/>
      </w:tabs>
      <w:ind w:left="0" w:firstLine="0"/>
      <w:jc w:val="center"/>
      <w:rPr>
        <w:color w:val="000000"/>
      </w:rPr>
    </w:pPr>
    <w:r>
      <w:rPr>
        <w:color w:val="000000"/>
      </w:rPr>
      <w:t xml:space="preserve">- </w:t>
    </w:r>
    <w:r w:rsidR="009A3058">
      <w:rPr>
        <w:color w:val="000000"/>
      </w:rPr>
      <w:fldChar w:fldCharType="begin"/>
    </w:r>
    <w:r>
      <w:rPr>
        <w:color w:val="000000"/>
      </w:rPr>
      <w:instrText>PAGE</w:instrText>
    </w:r>
    <w:r w:rsidR="009A3058">
      <w:rPr>
        <w:color w:val="000000"/>
      </w:rPr>
      <w:fldChar w:fldCharType="separate"/>
    </w:r>
    <w:r w:rsidR="00F0470A">
      <w:rPr>
        <w:noProof/>
        <w:color w:val="000000"/>
      </w:rPr>
      <w:t>9</w:t>
    </w:r>
    <w:r w:rsidR="009A3058">
      <w:rPr>
        <w:color w:val="000000"/>
      </w:rPr>
      <w:fldChar w:fldCharType="end"/>
    </w:r>
    <w:r>
      <w:rPr>
        <w:color w:val="000000"/>
      </w:rPr>
      <w:t xml:space="preserve"> -</w:t>
    </w:r>
  </w:p>
  <w:p w14:paraId="3131FE2E" w14:textId="77777777" w:rsidR="009A3058" w:rsidRDefault="009A3058">
    <w:pPr>
      <w:pStyle w:val="Normal1"/>
      <w:pBdr>
        <w:top w:val="nil"/>
        <w:left w:val="nil"/>
        <w:bottom w:val="nil"/>
        <w:right w:val="nil"/>
        <w:between w:val="nil"/>
      </w:pBdr>
      <w:tabs>
        <w:tab w:val="center" w:pos="4513"/>
        <w:tab w:val="right" w:pos="9026"/>
      </w:tabs>
      <w:ind w:left="0" w:firstLine="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1162895"/>
      <w:docPartObj>
        <w:docPartGallery w:val="Page Numbers (Bottom of Page)"/>
        <w:docPartUnique/>
      </w:docPartObj>
    </w:sdtPr>
    <w:sdtEndPr>
      <w:rPr>
        <w:noProof/>
      </w:rPr>
    </w:sdtEndPr>
    <w:sdtContent>
      <w:p w14:paraId="16455246" w14:textId="3890BB80" w:rsidR="00AF1692" w:rsidRDefault="00AF1692" w:rsidP="00AF1692">
        <w:pPr>
          <w:pStyle w:val="Footer"/>
          <w:ind w:left="0"/>
          <w:jc w:val="center"/>
        </w:pPr>
        <w:r>
          <w:fldChar w:fldCharType="begin"/>
        </w:r>
        <w:r>
          <w:instrText xml:space="preserve"> PAGE   \* MERGEFORMAT </w:instrText>
        </w:r>
        <w:r>
          <w:fldChar w:fldCharType="separate"/>
        </w:r>
        <w:r>
          <w:rPr>
            <w:noProof/>
          </w:rPr>
          <w:t>2</w:t>
        </w:r>
        <w:r>
          <w:rPr>
            <w:noProof/>
          </w:rPr>
          <w:fldChar w:fldCharType="end"/>
        </w:r>
      </w:p>
    </w:sdtContent>
  </w:sdt>
  <w:p w14:paraId="309FDAD4" w14:textId="6220901B" w:rsidR="009A3058" w:rsidRDefault="009A3058">
    <w:pPr>
      <w:pStyle w:val="Normal1"/>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19D07" w14:textId="77777777" w:rsidR="00E56D4D" w:rsidRDefault="00E56D4D" w:rsidP="009A3058">
      <w:r>
        <w:separator/>
      </w:r>
    </w:p>
  </w:footnote>
  <w:footnote w:type="continuationSeparator" w:id="0">
    <w:p w14:paraId="6E5741B9" w14:textId="77777777" w:rsidR="00E56D4D" w:rsidRDefault="00E56D4D" w:rsidP="009A3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18753" w14:textId="77777777" w:rsidR="00651961" w:rsidRDefault="00651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3CF4B" w14:textId="56AC495D" w:rsidR="009A3058" w:rsidRDefault="00AA1F9F">
    <w:pPr>
      <w:pStyle w:val="Normal1"/>
      <w:pBdr>
        <w:top w:val="nil"/>
        <w:left w:val="nil"/>
        <w:bottom w:val="nil"/>
        <w:right w:val="nil"/>
        <w:between w:val="nil"/>
      </w:pBdr>
      <w:tabs>
        <w:tab w:val="center" w:pos="4513"/>
        <w:tab w:val="right" w:pos="9026"/>
      </w:tabs>
      <w:ind w:left="0" w:firstLine="0"/>
      <w:jc w:val="center"/>
      <w:rPr>
        <w:i/>
        <w:color w:val="000000"/>
        <w:sz w:val="20"/>
        <w:szCs w:val="20"/>
      </w:rPr>
    </w:pPr>
    <w:r>
      <w:rPr>
        <w:i/>
        <w:color w:val="000000"/>
        <w:sz w:val="20"/>
        <w:szCs w:val="20"/>
      </w:rPr>
      <w:t>Author. / Jurnal IlmiahWahana Pendidikan</w:t>
    </w:r>
    <w:r w:rsidR="002E2F34">
      <w:rPr>
        <w:i/>
        <w:color w:val="000000"/>
        <w:sz w:val="20"/>
        <w:szCs w:val="20"/>
      </w:rPr>
      <w:t>10</w:t>
    </w:r>
    <w:r>
      <w:rPr>
        <w:i/>
        <w:color w:val="000000"/>
        <w:sz w:val="20"/>
        <w:szCs w:val="20"/>
      </w:rPr>
      <w:t>(1</w:t>
    </w:r>
    <w:r w:rsidR="002E2F34">
      <w:rPr>
        <w:i/>
        <w:color w:val="000000"/>
        <w:sz w:val="20"/>
        <w:szCs w:val="20"/>
      </w:rPr>
      <w:t>7</w:t>
    </w:r>
    <w:r>
      <w:rPr>
        <w:i/>
        <w:color w:val="000000"/>
        <w:sz w:val="20"/>
        <w:szCs w:val="20"/>
      </w:rPr>
      <w:t xml:space="preserve">), </w:t>
    </w:r>
    <w:r w:rsidR="002E2F34">
      <w:rPr>
        <w:i/>
        <w:color w:val="000000"/>
        <w:sz w:val="20"/>
        <w:szCs w:val="20"/>
      </w:rPr>
      <w:t>799-804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41C4A" w14:textId="77777777" w:rsidR="009A3058" w:rsidRDefault="00AA1F9F">
    <w:pPr>
      <w:pStyle w:val="Normal1"/>
      <w:pBdr>
        <w:top w:val="nil"/>
        <w:left w:val="nil"/>
        <w:bottom w:val="nil"/>
        <w:right w:val="nil"/>
        <w:between w:val="nil"/>
      </w:pBdr>
      <w:tabs>
        <w:tab w:val="center" w:pos="4513"/>
        <w:tab w:val="right" w:pos="9026"/>
      </w:tabs>
      <w:ind w:left="-567" w:right="-994" w:firstLine="0"/>
      <w:jc w:val="left"/>
      <w:rPr>
        <w:b/>
        <w:color w:val="000000"/>
      </w:rPr>
    </w:pPr>
    <w:r>
      <w:rPr>
        <w:noProof/>
      </w:rPr>
      <w:drawing>
        <wp:anchor distT="0" distB="0" distL="0" distR="0" simplePos="0" relativeHeight="251658240" behindDoc="1" locked="0" layoutInCell="1" allowOverlap="1" wp14:anchorId="7B809756" wp14:editId="2BA31EAB">
          <wp:simplePos x="0" y="0"/>
          <wp:positionH relativeFrom="column">
            <wp:posOffset>4125869</wp:posOffset>
          </wp:positionH>
          <wp:positionV relativeFrom="paragraph">
            <wp:posOffset>-288603</wp:posOffset>
          </wp:positionV>
          <wp:extent cx="915727" cy="96774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15727" cy="967740"/>
                  </a:xfrm>
                  <a:prstGeom prst="rect">
                    <a:avLst/>
                  </a:prstGeom>
                  <a:ln/>
                </pic:spPr>
              </pic:pic>
            </a:graphicData>
          </a:graphic>
        </wp:anchor>
      </w:drawing>
    </w:r>
  </w:p>
  <w:p w14:paraId="492E239D" w14:textId="5F4C7827" w:rsidR="009A3058" w:rsidRDefault="00AA1F9F">
    <w:pPr>
      <w:pStyle w:val="Normal1"/>
      <w:pBdr>
        <w:top w:val="nil"/>
        <w:left w:val="nil"/>
        <w:bottom w:val="nil"/>
        <w:right w:val="nil"/>
        <w:between w:val="nil"/>
      </w:pBdr>
      <w:tabs>
        <w:tab w:val="center" w:pos="4513"/>
        <w:tab w:val="right" w:pos="9026"/>
      </w:tabs>
      <w:ind w:left="-567" w:right="-994" w:firstLine="0"/>
      <w:jc w:val="left"/>
      <w:rPr>
        <w:b/>
        <w:color w:val="000000"/>
      </w:rPr>
    </w:pPr>
    <w:r>
      <w:rPr>
        <w:b/>
        <w:color w:val="000000"/>
      </w:rPr>
      <w:t xml:space="preserve">Jurnal IlmiahWahana Pendidikan, </w:t>
    </w:r>
    <w:r w:rsidR="00AF1692">
      <w:rPr>
        <w:b/>
        <w:color w:val="000000"/>
      </w:rPr>
      <w:t xml:space="preserve">September </w:t>
    </w:r>
    <w:r>
      <w:rPr>
        <w:b/>
        <w:color w:val="000000"/>
      </w:rPr>
      <w:t>202</w:t>
    </w:r>
    <w:r w:rsidR="00AF1692">
      <w:rPr>
        <w:b/>
        <w:color w:val="000000"/>
      </w:rPr>
      <w:t>4</w:t>
    </w:r>
    <w:r>
      <w:rPr>
        <w:b/>
        <w:color w:val="000000"/>
      </w:rPr>
      <w:t xml:space="preserve">, </w:t>
    </w:r>
    <w:r w:rsidR="00651961">
      <w:rPr>
        <w:b/>
        <w:color w:val="000000"/>
      </w:rPr>
      <w:t>10</w:t>
    </w:r>
    <w:r>
      <w:rPr>
        <w:b/>
        <w:color w:val="000000"/>
      </w:rPr>
      <w:t xml:space="preserve"> (</w:t>
    </w:r>
    <w:r w:rsidR="00651961">
      <w:rPr>
        <w:b/>
        <w:color w:val="000000"/>
      </w:rPr>
      <w:t>17</w:t>
    </w:r>
    <w:r>
      <w:rPr>
        <w:b/>
        <w:color w:val="000000"/>
      </w:rPr>
      <w:t xml:space="preserve">), </w:t>
    </w:r>
    <w:r w:rsidR="00651961">
      <w:rPr>
        <w:b/>
        <w:color w:val="000000"/>
      </w:rPr>
      <w:t>799-</w:t>
    </w:r>
    <w:r w:rsidR="00820AF9">
      <w:rPr>
        <w:b/>
        <w:color w:val="000000"/>
      </w:rPr>
      <w:t>804</w:t>
    </w:r>
  </w:p>
  <w:p w14:paraId="0A192B0F" w14:textId="77777777" w:rsidR="009A3058" w:rsidRDefault="00AA1F9F">
    <w:pPr>
      <w:pStyle w:val="Normal1"/>
      <w:pBdr>
        <w:top w:val="nil"/>
        <w:left w:val="nil"/>
        <w:bottom w:val="nil"/>
        <w:right w:val="nil"/>
        <w:between w:val="nil"/>
      </w:pBdr>
      <w:tabs>
        <w:tab w:val="center" w:pos="4513"/>
        <w:tab w:val="right" w:pos="9026"/>
      </w:tabs>
      <w:ind w:left="-567" w:right="-994" w:firstLine="0"/>
      <w:jc w:val="left"/>
      <w:rPr>
        <w:b/>
        <w:color w:val="000000"/>
      </w:rPr>
    </w:pPr>
    <w:r>
      <w:rPr>
        <w:color w:val="000000"/>
        <w:sz w:val="18"/>
        <w:szCs w:val="18"/>
      </w:rPr>
      <w:t>DOI:</w:t>
    </w:r>
    <w:r>
      <w:rPr>
        <w:color w:val="0070C0"/>
        <w:sz w:val="18"/>
        <w:szCs w:val="18"/>
        <w:u w:val="single"/>
      </w:rPr>
      <w:t>http://</w:t>
    </w:r>
    <w:r>
      <w:rPr>
        <w:color w:val="0070C0"/>
        <w:sz w:val="18"/>
        <w:szCs w:val="18"/>
      </w:rPr>
      <w:t>10.5281/zenodo</w:t>
    </w:r>
  </w:p>
  <w:p w14:paraId="02959CF2" w14:textId="77777777" w:rsidR="009A3058" w:rsidRDefault="00AA1F9F">
    <w:pPr>
      <w:pStyle w:val="Normal1"/>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p-ISSN: 2622-8327e-ISSN: 2089-5364</w:t>
    </w:r>
  </w:p>
  <w:p w14:paraId="40B28FC2" w14:textId="77777777" w:rsidR="009A3058" w:rsidRDefault="00AA1F9F">
    <w:pPr>
      <w:pStyle w:val="Normal1"/>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Accredited by Directorate General of Strengthening for Research and Development</w:t>
    </w:r>
  </w:p>
  <w:p w14:paraId="1D41E6E3" w14:textId="58DE57D6" w:rsidR="009A3058" w:rsidRDefault="00AA1F9F">
    <w:pPr>
      <w:pStyle w:val="Normal1"/>
      <w:jc w:val="center"/>
      <w:rPr>
        <w:sz w:val="28"/>
        <w:szCs w:val="28"/>
      </w:rPr>
    </w:pPr>
    <w:r>
      <w:rPr>
        <w:sz w:val="18"/>
        <w:szCs w:val="18"/>
      </w:rPr>
      <w:t xml:space="preserve">Available online at </w:t>
    </w:r>
    <w:hyperlink r:id="rId2">
      <w:r>
        <w:rPr>
          <w:color w:val="0000FF"/>
          <w:sz w:val="18"/>
          <w:szCs w:val="18"/>
          <w:u w:val="single"/>
        </w:rPr>
        <w:t>https://jurnal.peneliti.net/index.php/JIWP</w:t>
      </w:r>
    </w:hyperlink>
    <w:r w:rsidR="002E2F34">
      <w:rPr>
        <w:noProof/>
      </w:rPr>
      <w:pict w14:anchorId="45EEF311">
        <v:shapetype id="_x0000_t32" coordsize="21600,21600" o:spt="32" o:oned="t" path="m,l21600,21600e" filled="f">
          <v:path arrowok="t" fillok="f" o:connecttype="none"/>
          <o:lock v:ext="edit" shapetype="t"/>
        </v:shapetype>
        <v:shape id="Straight Arrow Connector 1" o:spid="_x0000_s1025" type="#_x0000_t32" style="position:absolute;left:0;text-align:left;margin-left:-27.9pt;margin-top:16.7pt;width:450.75pt;height:1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VkuQEAAFc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" strokeweight="1.5pt"/>
      </w:pict>
    </w:r>
  </w:p>
  <w:p w14:paraId="0443620B" w14:textId="77777777" w:rsidR="009A3058" w:rsidRDefault="009A3058">
    <w:pPr>
      <w:pStyle w:val="Normal1"/>
      <w:pBdr>
        <w:top w:val="nil"/>
        <w:left w:val="nil"/>
        <w:bottom w:val="nil"/>
        <w:right w:val="nil"/>
        <w:between w:val="nil"/>
      </w:pBdr>
      <w:tabs>
        <w:tab w:val="center" w:pos="4513"/>
        <w:tab w:val="right" w:pos="9026"/>
      </w:tabs>
      <w:ind w:left="-567" w:right="-427" w:firstLine="0"/>
      <w:jc w:val="right"/>
      <w:rPr>
        <w:color w:val="000000"/>
        <w:sz w:val="18"/>
        <w:szCs w:val="18"/>
      </w:rPr>
    </w:pPr>
  </w:p>
  <w:p w14:paraId="463D8118" w14:textId="77777777" w:rsidR="009A3058" w:rsidRDefault="009A3058" w:rsidP="00651961">
    <w:pPr>
      <w:pStyle w:val="Normal1"/>
      <w:pBdr>
        <w:top w:val="nil"/>
        <w:left w:val="nil"/>
        <w:bottom w:val="nil"/>
        <w:right w:val="nil"/>
        <w:between w:val="nil"/>
      </w:pBdr>
      <w:tabs>
        <w:tab w:val="center" w:pos="4513"/>
        <w:tab w:val="right" w:pos="9026"/>
      </w:tabs>
      <w:ind w:left="0" w:right="-994" w:firstLine="0"/>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F40B3"/>
    <w:multiLevelType w:val="multilevel"/>
    <w:tmpl w:val="C71AC6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614C5A2C"/>
    <w:multiLevelType w:val="multilevel"/>
    <w:tmpl w:val="1090E9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804281"/>
    <w:multiLevelType w:val="multilevel"/>
    <w:tmpl w:val="C49AF6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29500074">
    <w:abstractNumId w:val="2"/>
  </w:num>
  <w:num w:numId="2" w16cid:durableId="155651978">
    <w:abstractNumId w:val="0"/>
  </w:num>
  <w:num w:numId="3" w16cid:durableId="2124686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o:shapelayout v:ext="edit">
      <o:idmap v:ext="edit" data="1"/>
      <o:rules v:ext="edit">
        <o:r id="V:Rule1" type="connector" idref="#Straight Arrow Connector 1"/>
      </o:rules>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A3058"/>
    <w:rsid w:val="000419F1"/>
    <w:rsid w:val="00177A13"/>
    <w:rsid w:val="002014D1"/>
    <w:rsid w:val="002E2F34"/>
    <w:rsid w:val="00651961"/>
    <w:rsid w:val="00820AF9"/>
    <w:rsid w:val="009A3058"/>
    <w:rsid w:val="009E2DF6"/>
    <w:rsid w:val="00A2704A"/>
    <w:rsid w:val="00AA1F9F"/>
    <w:rsid w:val="00AF1692"/>
    <w:rsid w:val="00E56D4D"/>
    <w:rsid w:val="00F04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A3905"/>
  <w15:docId w15:val="{75B11B9D-FFBA-45CA-9D2B-5B7106BE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9A3058"/>
    <w:pPr>
      <w:keepNext/>
      <w:keepLines/>
      <w:spacing w:before="480" w:after="120"/>
      <w:outlineLvl w:val="0"/>
    </w:pPr>
    <w:rPr>
      <w:b/>
      <w:sz w:val="48"/>
      <w:szCs w:val="48"/>
    </w:rPr>
  </w:style>
  <w:style w:type="paragraph" w:styleId="Heading2">
    <w:name w:val="heading 2"/>
    <w:basedOn w:val="Normal1"/>
    <w:next w:val="Normal1"/>
    <w:rsid w:val="009A3058"/>
    <w:pPr>
      <w:keepNext/>
      <w:keepLines/>
      <w:spacing w:before="360" w:after="80"/>
      <w:outlineLvl w:val="1"/>
    </w:pPr>
    <w:rPr>
      <w:b/>
      <w:sz w:val="36"/>
      <w:szCs w:val="36"/>
    </w:rPr>
  </w:style>
  <w:style w:type="paragraph" w:styleId="Heading3">
    <w:name w:val="heading 3"/>
    <w:basedOn w:val="Normal1"/>
    <w:next w:val="Normal1"/>
    <w:rsid w:val="009A3058"/>
    <w:pPr>
      <w:keepNext/>
      <w:keepLines/>
      <w:spacing w:before="280" w:after="80"/>
      <w:outlineLvl w:val="2"/>
    </w:pPr>
    <w:rPr>
      <w:b/>
      <w:sz w:val="28"/>
      <w:szCs w:val="28"/>
    </w:rPr>
  </w:style>
  <w:style w:type="paragraph" w:styleId="Heading4">
    <w:name w:val="heading 4"/>
    <w:basedOn w:val="Normal1"/>
    <w:next w:val="Normal1"/>
    <w:rsid w:val="009A3058"/>
    <w:pPr>
      <w:keepNext/>
      <w:keepLines/>
      <w:spacing w:before="240" w:after="40"/>
      <w:outlineLvl w:val="3"/>
    </w:pPr>
    <w:rPr>
      <w:b/>
      <w:sz w:val="24"/>
      <w:szCs w:val="24"/>
    </w:rPr>
  </w:style>
  <w:style w:type="paragraph" w:styleId="Heading5">
    <w:name w:val="heading 5"/>
    <w:basedOn w:val="Normal1"/>
    <w:next w:val="Normal1"/>
    <w:rsid w:val="009A3058"/>
    <w:pPr>
      <w:keepNext/>
      <w:keepLines/>
      <w:spacing w:before="220" w:after="40"/>
      <w:outlineLvl w:val="4"/>
    </w:pPr>
    <w:rPr>
      <w:b/>
    </w:rPr>
  </w:style>
  <w:style w:type="paragraph" w:styleId="Heading6">
    <w:name w:val="heading 6"/>
    <w:basedOn w:val="Normal1"/>
    <w:next w:val="Normal1"/>
    <w:rsid w:val="009A305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A3058"/>
  </w:style>
  <w:style w:type="paragraph" w:styleId="Title">
    <w:name w:val="Title"/>
    <w:basedOn w:val="Normal1"/>
    <w:next w:val="Normal1"/>
    <w:rsid w:val="009A3058"/>
    <w:pPr>
      <w:keepNext/>
      <w:keepLines/>
      <w:spacing w:before="480" w:after="120"/>
    </w:pPr>
    <w:rPr>
      <w:b/>
      <w:sz w:val="72"/>
      <w:szCs w:val="72"/>
    </w:rPr>
  </w:style>
  <w:style w:type="paragraph" w:styleId="Subtitle">
    <w:name w:val="Subtitle"/>
    <w:basedOn w:val="Normal1"/>
    <w:next w:val="Normal1"/>
    <w:rsid w:val="009A3058"/>
    <w:pPr>
      <w:keepNext/>
      <w:keepLines/>
      <w:spacing w:before="360" w:after="80"/>
    </w:pPr>
    <w:rPr>
      <w:rFonts w:ascii="Georgia" w:eastAsia="Georgia" w:hAnsi="Georgia" w:cs="Georgia"/>
      <w:i/>
      <w:color w:val="666666"/>
      <w:sz w:val="48"/>
      <w:szCs w:val="48"/>
    </w:rPr>
  </w:style>
  <w:style w:type="table" w:customStyle="1" w:styleId="a">
    <w:basedOn w:val="TableNormal"/>
    <w:rsid w:val="009A3058"/>
    <w:tblPr>
      <w:tblStyleRowBandSize w:val="1"/>
      <w:tblStyleColBandSize w:val="1"/>
    </w:tblPr>
  </w:style>
  <w:style w:type="character" w:styleId="Hyperlink">
    <w:name w:val="Hyperlink"/>
    <w:basedOn w:val="DefaultParagraphFont"/>
    <w:uiPriority w:val="99"/>
    <w:unhideWhenUsed/>
    <w:rsid w:val="000419F1"/>
    <w:rPr>
      <w:color w:val="0000FF" w:themeColor="hyperlink"/>
      <w:u w:val="single"/>
    </w:rPr>
  </w:style>
  <w:style w:type="paragraph" w:styleId="FootnoteText">
    <w:name w:val="footnote text"/>
    <w:basedOn w:val="Normal"/>
    <w:link w:val="FootnoteTextChar"/>
    <w:uiPriority w:val="99"/>
    <w:semiHidden/>
    <w:unhideWhenUsed/>
    <w:rsid w:val="000419F1"/>
    <w:rPr>
      <w:sz w:val="20"/>
      <w:szCs w:val="20"/>
    </w:rPr>
  </w:style>
  <w:style w:type="character" w:customStyle="1" w:styleId="FootnoteTextChar">
    <w:name w:val="Footnote Text Char"/>
    <w:basedOn w:val="DefaultParagraphFont"/>
    <w:link w:val="FootnoteText"/>
    <w:uiPriority w:val="99"/>
    <w:semiHidden/>
    <w:rsid w:val="000419F1"/>
    <w:rPr>
      <w:sz w:val="20"/>
      <w:szCs w:val="20"/>
    </w:rPr>
  </w:style>
  <w:style w:type="character" w:styleId="FootnoteReference">
    <w:name w:val="footnote reference"/>
    <w:basedOn w:val="DefaultParagraphFont"/>
    <w:uiPriority w:val="99"/>
    <w:semiHidden/>
    <w:unhideWhenUsed/>
    <w:rsid w:val="000419F1"/>
    <w:rPr>
      <w:vertAlign w:val="superscript"/>
    </w:rPr>
  </w:style>
  <w:style w:type="paragraph" w:styleId="Header">
    <w:name w:val="header"/>
    <w:basedOn w:val="Normal"/>
    <w:link w:val="HeaderChar"/>
    <w:uiPriority w:val="99"/>
    <w:unhideWhenUsed/>
    <w:rsid w:val="00A2704A"/>
    <w:pPr>
      <w:tabs>
        <w:tab w:val="center" w:pos="4680"/>
        <w:tab w:val="right" w:pos="9360"/>
      </w:tabs>
    </w:pPr>
  </w:style>
  <w:style w:type="character" w:customStyle="1" w:styleId="HeaderChar">
    <w:name w:val="Header Char"/>
    <w:basedOn w:val="DefaultParagraphFont"/>
    <w:link w:val="Header"/>
    <w:uiPriority w:val="99"/>
    <w:rsid w:val="00A2704A"/>
  </w:style>
  <w:style w:type="paragraph" w:styleId="Footer">
    <w:name w:val="footer"/>
    <w:basedOn w:val="Normal"/>
    <w:link w:val="FooterChar"/>
    <w:uiPriority w:val="99"/>
    <w:unhideWhenUsed/>
    <w:rsid w:val="00A2704A"/>
    <w:pPr>
      <w:tabs>
        <w:tab w:val="center" w:pos="4680"/>
        <w:tab w:val="right" w:pos="9360"/>
      </w:tabs>
    </w:pPr>
  </w:style>
  <w:style w:type="character" w:customStyle="1" w:styleId="FooterChar">
    <w:name w:val="Footer Char"/>
    <w:basedOn w:val="DefaultParagraphFont"/>
    <w:link w:val="Footer"/>
    <w:uiPriority w:val="99"/>
    <w:rsid w:val="00A2704A"/>
  </w:style>
  <w:style w:type="character" w:styleId="UnresolvedMention">
    <w:name w:val="Unresolved Mention"/>
    <w:basedOn w:val="DefaultParagraphFont"/>
    <w:uiPriority w:val="99"/>
    <w:semiHidden/>
    <w:unhideWhenUsed/>
    <w:rsid w:val="00A27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valerieliony24@gmail.com,imanudin.affandi@fh.unsika.ac.id" TargetMode="External"/><Relationship Id="rId13" Type="http://schemas.openxmlformats.org/officeDocument/2006/relationships/hyperlink" Target="https://ojs.unud.ac.id/index.php/kerthawicara/article/view/4810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urnal.syedzasaintika.ac.id/index.php/medika/article/view/18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ournal.unsrat.ac.id/index.php/lexprivatum/article/view/704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konspirasikeadilan.id/artikel/unsur-kesengajaan-dalam-hukum-pidana046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wnload.garuda.kemdikbud.go.id/article.php?article=1080709&amp;val=16329&amp;title=Aspek%20Hukum%20Sewa%20Rahim%20Surrogate%20Mother%20dalam%20Perspektif%20Hukum%20Perdata%20dan%20Hukum%20Pidana"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hyperlink" Target="https://jurnal.peneliti.net/index.php/JIWP"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1E8F8-709C-42AB-9141-48461F023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2711</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COSTUMER</cp:lastModifiedBy>
  <cp:revision>7</cp:revision>
  <dcterms:created xsi:type="dcterms:W3CDTF">2023-12-17T07:32:00Z</dcterms:created>
  <dcterms:modified xsi:type="dcterms:W3CDTF">2024-09-16T06:53:00Z</dcterms:modified>
</cp:coreProperties>
</file>